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6B3CD" w14:textId="7878B333" w:rsidR="006D5679" w:rsidRPr="006D5679" w:rsidRDefault="006D5679" w:rsidP="006D5679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6D5679">
        <w:rPr>
          <w:rFonts w:ascii="Calibri" w:hAnsi="Calibri" w:cs="Calibri"/>
          <w:b/>
          <w:bCs/>
          <w:sz w:val="32"/>
          <w:szCs w:val="32"/>
        </w:rPr>
        <w:t>Terraced Memory Cube</w:t>
      </w:r>
    </w:p>
    <w:p w14:paraId="58C167CC" w14:textId="7C6AB3B3" w:rsidR="006D5679" w:rsidRDefault="006D5679" w:rsidP="006D5679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CC Kuo</w:t>
      </w:r>
      <w:r w:rsidR="00B8180D">
        <w:rPr>
          <w:rFonts w:ascii="Calibri" w:hAnsi="Calibri" w:cs="Calibri"/>
          <w:b/>
          <w:bCs/>
          <w:sz w:val="22"/>
          <w:szCs w:val="22"/>
        </w:rPr>
        <w:t>, Percy Soto</w:t>
      </w:r>
      <w:r w:rsidR="00925AA1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and DerChang Kau</w:t>
      </w:r>
    </w:p>
    <w:p w14:paraId="0DBF342F" w14:textId="77777777" w:rsidR="00F766C8" w:rsidRDefault="00F766C8" w:rsidP="00666E7C">
      <w:pPr>
        <w:rPr>
          <w:rFonts w:ascii="Calibri" w:hAnsi="Calibri" w:cs="Calibri"/>
          <w:sz w:val="22"/>
          <w:szCs w:val="22"/>
        </w:rPr>
      </w:pPr>
    </w:p>
    <w:p w14:paraId="4F588BA4" w14:textId="6653B855" w:rsidR="00CF5382" w:rsidRDefault="00B413FC" w:rsidP="00E26949">
      <w:pPr>
        <w:rPr>
          <w:rFonts w:ascii="Calibri" w:hAnsi="Calibri" w:cs="Calibri"/>
          <w:color w:val="212121"/>
          <w:sz w:val="22"/>
          <w:szCs w:val="22"/>
        </w:rPr>
      </w:pPr>
      <w:r w:rsidRPr="00B413FC">
        <w:rPr>
          <w:rFonts w:ascii="Calibri" w:hAnsi="Calibri" w:cs="Calibri"/>
          <w:sz w:val="22"/>
          <w:szCs w:val="22"/>
        </w:rPr>
        <w:t>High Bandwidth Memor</w:t>
      </w:r>
      <w:r w:rsidR="00DC30DE">
        <w:rPr>
          <w:rFonts w:ascii="Calibri" w:hAnsi="Calibri" w:cs="Calibri"/>
          <w:sz w:val="22"/>
          <w:szCs w:val="22"/>
        </w:rPr>
        <w:t>y</w:t>
      </w:r>
      <w:r w:rsidRPr="00B413FC">
        <w:rPr>
          <w:rFonts w:ascii="Calibri" w:hAnsi="Calibri" w:cs="Calibri"/>
          <w:sz w:val="22"/>
          <w:szCs w:val="22"/>
        </w:rPr>
        <w:t xml:space="preserve"> (HBM) play</w:t>
      </w:r>
      <w:r w:rsidR="00DC30DE">
        <w:rPr>
          <w:rFonts w:ascii="Calibri" w:hAnsi="Calibri" w:cs="Calibri"/>
          <w:sz w:val="22"/>
          <w:szCs w:val="22"/>
        </w:rPr>
        <w:t>s</w:t>
      </w:r>
      <w:r w:rsidRPr="00B413FC">
        <w:rPr>
          <w:rFonts w:ascii="Calibri" w:hAnsi="Calibri" w:cs="Calibri"/>
          <w:sz w:val="22"/>
          <w:szCs w:val="22"/>
        </w:rPr>
        <w:t xml:space="preserve"> a crucial role in enhancing AI accelerators</w:t>
      </w:r>
      <w:r>
        <w:rPr>
          <w:rFonts w:ascii="Calibri" w:hAnsi="Calibri" w:cs="Calibri"/>
          <w:sz w:val="22"/>
          <w:szCs w:val="22"/>
        </w:rPr>
        <w:t xml:space="preserve"> due to its </w:t>
      </w:r>
      <w:r w:rsidRPr="00B413FC">
        <w:rPr>
          <w:rFonts w:ascii="Calibri" w:hAnsi="Calibri" w:cs="Calibri"/>
          <w:sz w:val="22"/>
          <w:szCs w:val="22"/>
        </w:rPr>
        <w:t xml:space="preserve">3D </w:t>
      </w:r>
      <w:r>
        <w:rPr>
          <w:rFonts w:ascii="Calibri" w:hAnsi="Calibri" w:cs="Calibri"/>
          <w:sz w:val="22"/>
          <w:szCs w:val="22"/>
        </w:rPr>
        <w:t>s</w:t>
      </w:r>
      <w:r w:rsidRPr="00B413FC">
        <w:rPr>
          <w:rFonts w:ascii="Calibri" w:hAnsi="Calibri" w:cs="Calibri"/>
          <w:sz w:val="22"/>
          <w:szCs w:val="22"/>
        </w:rPr>
        <w:t>tacking</w:t>
      </w:r>
      <w:r>
        <w:rPr>
          <w:rFonts w:ascii="Calibri" w:hAnsi="Calibri" w:cs="Calibri"/>
          <w:sz w:val="22"/>
          <w:szCs w:val="22"/>
        </w:rPr>
        <w:t xml:space="preserve"> and in-package memory integration.  A</w:t>
      </w:r>
      <w:r w:rsidRPr="00B413FC">
        <w:rPr>
          <w:rFonts w:ascii="Calibri" w:hAnsi="Calibri" w:cs="Calibri"/>
          <w:sz w:val="22"/>
          <w:szCs w:val="22"/>
        </w:rPr>
        <w:t xml:space="preserve"> 3D stacking architecture vertically link</w:t>
      </w:r>
      <w:r>
        <w:rPr>
          <w:rFonts w:ascii="Calibri" w:hAnsi="Calibri" w:cs="Calibri"/>
          <w:sz w:val="22"/>
          <w:szCs w:val="22"/>
        </w:rPr>
        <w:t>s</w:t>
      </w:r>
      <w:r w:rsidRPr="00B413F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data path </w:t>
      </w:r>
      <w:r w:rsidRPr="00B413FC">
        <w:rPr>
          <w:rFonts w:ascii="Calibri" w:hAnsi="Calibri" w:cs="Calibri"/>
          <w:sz w:val="22"/>
          <w:szCs w:val="22"/>
        </w:rPr>
        <w:t xml:space="preserve">using </w:t>
      </w:r>
      <w:r>
        <w:rPr>
          <w:rFonts w:ascii="Calibri" w:hAnsi="Calibri" w:cs="Calibri"/>
          <w:sz w:val="22"/>
          <w:szCs w:val="22"/>
        </w:rPr>
        <w:t xml:space="preserve">high density </w:t>
      </w:r>
      <w:r w:rsidRPr="00B413FC">
        <w:rPr>
          <w:rFonts w:ascii="Calibri" w:hAnsi="Calibri" w:cs="Calibri"/>
          <w:sz w:val="22"/>
          <w:szCs w:val="22"/>
        </w:rPr>
        <w:t>Through-Silicon Vias (TSVs)</w:t>
      </w:r>
      <w:r>
        <w:rPr>
          <w:rFonts w:ascii="Calibri" w:hAnsi="Calibri" w:cs="Calibri"/>
          <w:sz w:val="22"/>
          <w:szCs w:val="22"/>
        </w:rPr>
        <w:t xml:space="preserve"> </w:t>
      </w:r>
      <w:r w:rsidR="00AD041E">
        <w:rPr>
          <w:rFonts w:ascii="Calibri" w:hAnsi="Calibri" w:cs="Calibri"/>
          <w:sz w:val="22"/>
          <w:szCs w:val="22"/>
        </w:rPr>
        <w:t>to widen</w:t>
      </w:r>
      <w:r>
        <w:rPr>
          <w:rFonts w:ascii="Calibri" w:hAnsi="Calibri" w:cs="Calibri"/>
          <w:sz w:val="22"/>
          <w:szCs w:val="22"/>
        </w:rPr>
        <w:t xml:space="preserve"> data width</w:t>
      </w:r>
      <w:r w:rsidR="00FD3CE2">
        <w:rPr>
          <w:rFonts w:ascii="Calibri" w:hAnsi="Calibri" w:cs="Calibri"/>
          <w:sz w:val="22"/>
          <w:szCs w:val="22"/>
        </w:rPr>
        <w:t xml:space="preserve"> </w:t>
      </w:r>
      <w:r w:rsidR="00FD3CE2" w:rsidRPr="00FD3CE2">
        <w:rPr>
          <w:rFonts w:ascii="Calibri" w:hAnsi="Calibri" w:cs="Calibri"/>
          <w:sz w:val="22"/>
          <w:szCs w:val="22"/>
        </w:rPr>
        <w:t>with lower energy consumption</w:t>
      </w:r>
      <w:r w:rsidR="00AD041E">
        <w:rPr>
          <w:rFonts w:ascii="Calibri" w:hAnsi="Calibri" w:cs="Calibri"/>
          <w:sz w:val="22"/>
          <w:szCs w:val="22"/>
        </w:rPr>
        <w:t xml:space="preserve">.  </w:t>
      </w:r>
      <w:r w:rsidR="00AD041E" w:rsidRPr="00B413FC">
        <w:rPr>
          <w:rFonts w:ascii="Calibri" w:hAnsi="Calibri" w:cs="Calibri"/>
          <w:sz w:val="22"/>
          <w:szCs w:val="22"/>
        </w:rPr>
        <w:t>HBM addresses th</w:t>
      </w:r>
      <w:r w:rsidR="006A045E">
        <w:rPr>
          <w:rFonts w:ascii="Calibri" w:hAnsi="Calibri" w:cs="Calibri"/>
          <w:sz w:val="22"/>
          <w:szCs w:val="22"/>
        </w:rPr>
        <w:t xml:space="preserve">e </w:t>
      </w:r>
      <w:r w:rsidR="00D814D1">
        <w:rPr>
          <w:rFonts w:ascii="Calibri" w:hAnsi="Calibri" w:cs="Calibri"/>
          <w:sz w:val="22"/>
          <w:szCs w:val="22"/>
        </w:rPr>
        <w:t xml:space="preserve">memory wall </w:t>
      </w:r>
      <w:r w:rsidR="00AD041E" w:rsidRPr="00B413FC">
        <w:rPr>
          <w:rFonts w:ascii="Calibri" w:hAnsi="Calibri" w:cs="Calibri"/>
          <w:sz w:val="22"/>
          <w:szCs w:val="22"/>
        </w:rPr>
        <w:t xml:space="preserve">bottleneck by offering significantly higher bandwidth than </w:t>
      </w:r>
      <w:r w:rsidR="00BC5399">
        <w:rPr>
          <w:rFonts w:ascii="Calibri" w:hAnsi="Calibri" w:cs="Calibri"/>
          <w:sz w:val="22"/>
          <w:szCs w:val="22"/>
        </w:rPr>
        <w:t>mainstream</w:t>
      </w:r>
      <w:r w:rsidR="00AD041E">
        <w:rPr>
          <w:rFonts w:ascii="Calibri" w:hAnsi="Calibri" w:cs="Calibri"/>
          <w:sz w:val="22"/>
          <w:szCs w:val="22"/>
        </w:rPr>
        <w:t xml:space="preserve"> </w:t>
      </w:r>
      <w:r w:rsidR="00AD041E" w:rsidRPr="00B413FC">
        <w:rPr>
          <w:rFonts w:ascii="Calibri" w:hAnsi="Calibri" w:cs="Calibri"/>
          <w:sz w:val="22"/>
          <w:szCs w:val="22"/>
        </w:rPr>
        <w:t>DRAM.</w:t>
      </w:r>
      <w:r w:rsidR="00AD041E">
        <w:rPr>
          <w:rFonts w:ascii="Calibri" w:hAnsi="Calibri" w:cs="Calibri"/>
          <w:sz w:val="22"/>
          <w:szCs w:val="22"/>
        </w:rPr>
        <w:t xml:space="preserve">  However, the s</w:t>
      </w:r>
      <w:r w:rsidR="00E26949" w:rsidRPr="00E26949">
        <w:rPr>
          <w:rFonts w:ascii="Calibri" w:hAnsi="Calibri" w:cs="Calibri"/>
          <w:sz w:val="22"/>
          <w:szCs w:val="22"/>
        </w:rPr>
        <w:t xml:space="preserve">hared TSV footprint </w:t>
      </w:r>
      <w:r w:rsidR="002E5048" w:rsidRPr="002E5048">
        <w:rPr>
          <w:rFonts w:ascii="Calibri" w:hAnsi="Calibri" w:cs="Calibri"/>
          <w:sz w:val="22"/>
          <w:szCs w:val="22"/>
        </w:rPr>
        <w:t>in every tier of memory blows up chip size and reduce</w:t>
      </w:r>
      <w:r w:rsidR="008D479B">
        <w:rPr>
          <w:rFonts w:ascii="Calibri" w:hAnsi="Calibri" w:cs="Calibri"/>
          <w:sz w:val="22"/>
          <w:szCs w:val="22"/>
        </w:rPr>
        <w:t>s</w:t>
      </w:r>
      <w:r w:rsidR="002E5048" w:rsidRPr="002E5048">
        <w:rPr>
          <w:rFonts w:ascii="Calibri" w:hAnsi="Calibri" w:cs="Calibri"/>
          <w:sz w:val="22"/>
          <w:szCs w:val="22"/>
        </w:rPr>
        <w:t xml:space="preserve"> array efficiency, leading to waste of Si area and process yield drop. Besides, pre-defined interconnection with built-in TSVs also limit flexibility and scalability</w:t>
      </w:r>
      <w:r w:rsidR="00AD041E">
        <w:rPr>
          <w:rFonts w:ascii="Calibri" w:hAnsi="Calibri" w:cs="Calibri"/>
          <w:sz w:val="22"/>
          <w:szCs w:val="22"/>
        </w:rPr>
        <w:t xml:space="preserve">.  </w:t>
      </w:r>
      <w:r w:rsidR="00DC30DE">
        <w:rPr>
          <w:rFonts w:ascii="Calibri" w:hAnsi="Calibri" w:cs="Calibri"/>
          <w:sz w:val="22"/>
          <w:szCs w:val="22"/>
        </w:rPr>
        <w:t xml:space="preserve">The oversized </w:t>
      </w:r>
      <w:r w:rsidR="00AD041E">
        <w:rPr>
          <w:rFonts w:ascii="Calibri" w:hAnsi="Calibri" w:cs="Calibri"/>
          <w:sz w:val="22"/>
          <w:szCs w:val="22"/>
        </w:rPr>
        <w:t>a</w:t>
      </w:r>
      <w:r w:rsidR="00E26949" w:rsidRPr="00E26949">
        <w:rPr>
          <w:rFonts w:ascii="Calibri" w:hAnsi="Calibri" w:cs="Calibri"/>
          <w:sz w:val="22"/>
          <w:szCs w:val="22"/>
        </w:rPr>
        <w:t xml:space="preserve">ctive Si </w:t>
      </w:r>
      <w:r w:rsidR="00BC5399">
        <w:rPr>
          <w:rFonts w:ascii="Calibri" w:hAnsi="Calibri" w:cs="Calibri"/>
          <w:sz w:val="22"/>
          <w:szCs w:val="22"/>
        </w:rPr>
        <w:t>i</w:t>
      </w:r>
      <w:r w:rsidR="00E26949" w:rsidRPr="00E26949">
        <w:rPr>
          <w:rFonts w:ascii="Calibri" w:hAnsi="Calibri" w:cs="Calibri"/>
          <w:sz w:val="22"/>
          <w:szCs w:val="22"/>
        </w:rPr>
        <w:t xml:space="preserve">nterposer </w:t>
      </w:r>
      <w:r w:rsidR="00080B41">
        <w:rPr>
          <w:rFonts w:ascii="Calibri" w:hAnsi="Calibri" w:cs="Calibri"/>
          <w:sz w:val="22"/>
          <w:szCs w:val="22"/>
        </w:rPr>
        <w:t>subject to</w:t>
      </w:r>
      <w:r w:rsidR="00DC30DE">
        <w:rPr>
          <w:rFonts w:ascii="Calibri" w:hAnsi="Calibri" w:cs="Calibri"/>
          <w:sz w:val="22"/>
          <w:szCs w:val="22"/>
        </w:rPr>
        <w:t xml:space="preserve"> package </w:t>
      </w:r>
      <w:r w:rsidR="00BC5399">
        <w:rPr>
          <w:rFonts w:ascii="Calibri" w:hAnsi="Calibri" w:cs="Calibri"/>
          <w:sz w:val="22"/>
          <w:szCs w:val="22"/>
        </w:rPr>
        <w:t>technology</w:t>
      </w:r>
      <w:r w:rsidR="00AD041E">
        <w:rPr>
          <w:rFonts w:ascii="Calibri" w:hAnsi="Calibri" w:cs="Calibri"/>
          <w:sz w:val="22"/>
          <w:szCs w:val="22"/>
        </w:rPr>
        <w:t xml:space="preserve"> </w:t>
      </w:r>
      <w:r w:rsidR="00246020">
        <w:rPr>
          <w:rFonts w:ascii="Calibri" w:hAnsi="Calibri" w:cs="Calibri"/>
          <w:sz w:val="22"/>
          <w:szCs w:val="22"/>
        </w:rPr>
        <w:t xml:space="preserve">has </w:t>
      </w:r>
      <w:r w:rsidR="007E1FEF">
        <w:rPr>
          <w:rFonts w:ascii="Calibri" w:hAnsi="Calibri" w:cs="Calibri"/>
          <w:sz w:val="22"/>
          <w:szCs w:val="22"/>
        </w:rPr>
        <w:t xml:space="preserve">very low silicon </w:t>
      </w:r>
      <w:r w:rsidR="00414DF7">
        <w:rPr>
          <w:rFonts w:ascii="Calibri" w:hAnsi="Calibri" w:cs="Calibri"/>
          <w:sz w:val="22"/>
          <w:szCs w:val="22"/>
        </w:rPr>
        <w:t>utilization.</w:t>
      </w:r>
      <w:r w:rsidR="00E26949" w:rsidRPr="00E26949">
        <w:rPr>
          <w:rFonts w:ascii="Calibri" w:hAnsi="Calibri" w:cs="Calibri"/>
          <w:sz w:val="22"/>
          <w:szCs w:val="22"/>
        </w:rPr>
        <w:t xml:space="preserve"> </w:t>
      </w:r>
      <w:r w:rsidR="002B58CD">
        <w:rPr>
          <w:rFonts w:ascii="Calibri" w:hAnsi="Calibri" w:cs="Calibri"/>
          <w:sz w:val="22"/>
          <w:szCs w:val="22"/>
        </w:rPr>
        <w:t xml:space="preserve"> </w:t>
      </w:r>
      <w:r w:rsidR="00BC5399">
        <w:rPr>
          <w:rFonts w:ascii="Calibri" w:hAnsi="Calibri" w:cs="Calibri"/>
          <w:sz w:val="22"/>
          <w:szCs w:val="22"/>
        </w:rPr>
        <w:t>In addition, t</w:t>
      </w:r>
      <w:r w:rsidR="002B58CD">
        <w:rPr>
          <w:rFonts w:ascii="Calibri" w:hAnsi="Calibri" w:cs="Calibri"/>
          <w:sz w:val="22"/>
          <w:szCs w:val="22"/>
        </w:rPr>
        <w:t>he 3D stacking architecture present</w:t>
      </w:r>
      <w:r w:rsidR="008B7135">
        <w:rPr>
          <w:rFonts w:ascii="Calibri" w:hAnsi="Calibri" w:cs="Calibri"/>
          <w:sz w:val="22"/>
          <w:szCs w:val="22"/>
        </w:rPr>
        <w:t>s significant</w:t>
      </w:r>
      <w:r w:rsidR="002B58CD">
        <w:rPr>
          <w:rFonts w:ascii="Calibri" w:hAnsi="Calibri" w:cs="Calibri"/>
          <w:sz w:val="22"/>
          <w:szCs w:val="22"/>
        </w:rPr>
        <w:t xml:space="preserve"> thermal </w:t>
      </w:r>
      <w:r w:rsidR="00300183">
        <w:rPr>
          <w:rFonts w:ascii="Calibri" w:hAnsi="Calibri" w:cs="Calibri"/>
          <w:sz w:val="22"/>
          <w:szCs w:val="22"/>
        </w:rPr>
        <w:t xml:space="preserve">dissipation </w:t>
      </w:r>
      <w:r w:rsidR="000100FA">
        <w:rPr>
          <w:rFonts w:ascii="Calibri" w:hAnsi="Calibri" w:cs="Calibri"/>
          <w:sz w:val="22"/>
          <w:szCs w:val="22"/>
        </w:rPr>
        <w:t xml:space="preserve">challenge </w:t>
      </w:r>
      <w:r w:rsidR="00D735B9">
        <w:rPr>
          <w:rFonts w:ascii="Calibri" w:hAnsi="Calibri" w:cs="Calibri"/>
          <w:sz w:val="22"/>
          <w:szCs w:val="22"/>
        </w:rPr>
        <w:t xml:space="preserve">with most </w:t>
      </w:r>
      <w:r w:rsidR="00A60018">
        <w:rPr>
          <w:rFonts w:ascii="Calibri" w:hAnsi="Calibri" w:cs="Calibri"/>
          <w:sz w:val="22"/>
          <w:szCs w:val="22"/>
        </w:rPr>
        <w:t xml:space="preserve">power consumed at </w:t>
      </w:r>
      <w:r w:rsidR="003B289F">
        <w:rPr>
          <w:rFonts w:ascii="Calibri" w:hAnsi="Calibri" w:cs="Calibri"/>
          <w:sz w:val="22"/>
          <w:szCs w:val="22"/>
        </w:rPr>
        <w:t xml:space="preserve">the </w:t>
      </w:r>
      <w:r w:rsidR="00A60018">
        <w:rPr>
          <w:rFonts w:ascii="Calibri" w:hAnsi="Calibri" w:cs="Calibri"/>
          <w:sz w:val="22"/>
          <w:szCs w:val="22"/>
        </w:rPr>
        <w:t xml:space="preserve">bottom of </w:t>
      </w:r>
      <w:r w:rsidR="00702A78">
        <w:rPr>
          <w:rFonts w:ascii="Calibri" w:hAnsi="Calibri" w:cs="Calibri"/>
          <w:sz w:val="22"/>
          <w:szCs w:val="22"/>
        </w:rPr>
        <w:t xml:space="preserve">the </w:t>
      </w:r>
      <w:r w:rsidR="00A60018">
        <w:rPr>
          <w:rFonts w:ascii="Calibri" w:hAnsi="Calibri" w:cs="Calibri"/>
          <w:sz w:val="22"/>
          <w:szCs w:val="22"/>
        </w:rPr>
        <w:t>3D stack</w:t>
      </w:r>
      <w:r w:rsidR="00300183">
        <w:rPr>
          <w:rFonts w:ascii="Calibri" w:hAnsi="Calibri" w:cs="Calibri"/>
          <w:sz w:val="22"/>
          <w:szCs w:val="22"/>
        </w:rPr>
        <w:t>.</w:t>
      </w:r>
      <w:r w:rsidR="00301EFB">
        <w:rPr>
          <w:rFonts w:ascii="Calibri" w:hAnsi="Calibri" w:cs="Calibri"/>
          <w:sz w:val="22"/>
          <w:szCs w:val="22"/>
        </w:rPr>
        <w:t xml:space="preserve">  </w:t>
      </w:r>
      <w:r w:rsidR="00EA1BC8">
        <w:rPr>
          <w:rFonts w:ascii="Calibri" w:hAnsi="Calibri" w:cs="Calibri"/>
          <w:sz w:val="22"/>
          <w:szCs w:val="22"/>
        </w:rPr>
        <w:t xml:space="preserve">In the paper, a simple scalable </w:t>
      </w:r>
      <w:r w:rsidR="00EA1BC8" w:rsidRPr="001B4C09">
        <w:rPr>
          <w:rFonts w:ascii="Calibri" w:hAnsi="Calibri" w:cs="Calibri"/>
          <w:sz w:val="22"/>
          <w:szCs w:val="22"/>
        </w:rPr>
        <w:t>vertical interconnect scheme</w:t>
      </w:r>
      <w:r w:rsidR="00A51FA3">
        <w:rPr>
          <w:rFonts w:ascii="Calibri" w:hAnsi="Calibri" w:cs="Calibri"/>
          <w:sz w:val="22"/>
          <w:szCs w:val="22"/>
        </w:rPr>
        <w:t>, called Terraced Memory Cube (TMC)</w:t>
      </w:r>
      <w:r w:rsidR="002B4E9E">
        <w:rPr>
          <w:rFonts w:ascii="Calibri" w:hAnsi="Calibri" w:cs="Calibri"/>
          <w:sz w:val="22"/>
          <w:szCs w:val="22"/>
        </w:rPr>
        <w:t>,</w:t>
      </w:r>
      <w:r w:rsidR="00EA1BC8">
        <w:rPr>
          <w:rFonts w:ascii="Calibri" w:hAnsi="Calibri" w:cs="Calibri"/>
          <w:sz w:val="22"/>
          <w:szCs w:val="22"/>
        </w:rPr>
        <w:t xml:space="preserve"> is disclosed (Figure 1)</w:t>
      </w:r>
      <w:r w:rsidR="007D52B8">
        <w:rPr>
          <w:rFonts w:ascii="Calibri" w:hAnsi="Calibri" w:cs="Calibri"/>
          <w:sz w:val="22"/>
          <w:szCs w:val="22"/>
        </w:rPr>
        <w:t xml:space="preserve">.  </w:t>
      </w:r>
      <w:r w:rsidR="00D81BA6">
        <w:rPr>
          <w:rFonts w:ascii="Calibri" w:hAnsi="Calibri" w:cs="Calibri"/>
          <w:sz w:val="22"/>
          <w:szCs w:val="22"/>
        </w:rPr>
        <w:t xml:space="preserve">The </w:t>
      </w:r>
      <w:r w:rsidR="00301EFB">
        <w:rPr>
          <w:rFonts w:ascii="Calibri" w:hAnsi="Calibri" w:cs="Calibri"/>
          <w:sz w:val="22"/>
          <w:szCs w:val="22"/>
        </w:rPr>
        <w:t>terraced chiplet cubing architecture</w:t>
      </w:r>
      <w:r w:rsidR="00B9505B">
        <w:rPr>
          <w:rFonts w:ascii="Calibri" w:hAnsi="Calibri" w:cs="Calibri"/>
          <w:sz w:val="22"/>
          <w:szCs w:val="22"/>
        </w:rPr>
        <w:t xml:space="preserve"> </w:t>
      </w:r>
      <w:r w:rsidR="002F7D9C">
        <w:rPr>
          <w:rFonts w:ascii="Calibri" w:hAnsi="Calibri" w:cs="Calibri"/>
          <w:sz w:val="22"/>
          <w:szCs w:val="22"/>
        </w:rPr>
        <w:t xml:space="preserve">(TCC) </w:t>
      </w:r>
      <w:r w:rsidR="00D47188">
        <w:rPr>
          <w:rFonts w:ascii="Calibri" w:hAnsi="Calibri" w:cs="Calibri"/>
          <w:sz w:val="22"/>
          <w:szCs w:val="22"/>
        </w:rPr>
        <w:t>is created to address the cost and thermal i</w:t>
      </w:r>
      <w:r w:rsidR="00820D46">
        <w:rPr>
          <w:rFonts w:ascii="Calibri" w:hAnsi="Calibri" w:cs="Calibri"/>
          <w:sz w:val="22"/>
          <w:szCs w:val="22"/>
        </w:rPr>
        <w:t>ssue</w:t>
      </w:r>
      <w:r w:rsidR="00EA1BC8">
        <w:rPr>
          <w:rFonts w:ascii="Calibri" w:hAnsi="Calibri" w:cs="Calibri"/>
          <w:sz w:val="22"/>
          <w:szCs w:val="22"/>
        </w:rPr>
        <w:t xml:space="preserve"> in HBM</w:t>
      </w:r>
      <w:r w:rsidR="00AB2836">
        <w:rPr>
          <w:rFonts w:ascii="Calibri" w:hAnsi="Calibri" w:cs="Calibri"/>
          <w:sz w:val="22"/>
          <w:szCs w:val="22"/>
        </w:rPr>
        <w:t>.</w:t>
      </w:r>
      <w:r w:rsidR="00F908A3">
        <w:rPr>
          <w:rFonts w:ascii="Calibri" w:hAnsi="Calibri" w:cs="Calibri"/>
          <w:sz w:val="22"/>
          <w:szCs w:val="22"/>
        </w:rPr>
        <w:t xml:space="preserve"> </w:t>
      </w:r>
      <w:r w:rsidR="00AD69D5">
        <w:rPr>
          <w:rFonts w:ascii="Calibri" w:hAnsi="Calibri" w:cs="Calibri"/>
          <w:sz w:val="22"/>
          <w:szCs w:val="22"/>
        </w:rPr>
        <w:t xml:space="preserve"> </w:t>
      </w:r>
      <w:r w:rsidR="009A6DBB">
        <w:rPr>
          <w:rFonts w:ascii="Calibri" w:hAnsi="Calibri" w:cs="Calibri"/>
          <w:sz w:val="22"/>
          <w:szCs w:val="22"/>
        </w:rPr>
        <w:t xml:space="preserve">A </w:t>
      </w:r>
      <w:r w:rsidR="00A868FB">
        <w:rPr>
          <w:rFonts w:ascii="Calibri" w:hAnsi="Calibri" w:cs="Calibri"/>
          <w:sz w:val="22"/>
          <w:szCs w:val="22"/>
        </w:rPr>
        <w:t>TMC</w:t>
      </w:r>
      <w:r w:rsidR="009C648B">
        <w:rPr>
          <w:rFonts w:ascii="Calibri" w:hAnsi="Calibri" w:cs="Calibri"/>
          <w:sz w:val="22"/>
          <w:szCs w:val="22"/>
        </w:rPr>
        <w:t>-LPW</w:t>
      </w:r>
      <w:r w:rsidR="00A868FB">
        <w:rPr>
          <w:rFonts w:ascii="Calibri" w:hAnsi="Calibri" w:cs="Calibri"/>
          <w:sz w:val="22"/>
          <w:szCs w:val="22"/>
        </w:rPr>
        <w:t xml:space="preserve"> consists </w:t>
      </w:r>
      <w:r w:rsidR="004E2AC0">
        <w:rPr>
          <w:rFonts w:ascii="Calibri" w:hAnsi="Calibri" w:cs="Calibri"/>
          <w:sz w:val="22"/>
          <w:szCs w:val="22"/>
        </w:rPr>
        <w:t>of three building block</w:t>
      </w:r>
      <w:r w:rsidR="004E43A7">
        <w:rPr>
          <w:rFonts w:ascii="Calibri" w:hAnsi="Calibri" w:cs="Calibri"/>
          <w:sz w:val="22"/>
          <w:szCs w:val="22"/>
        </w:rPr>
        <w:t>s</w:t>
      </w:r>
      <w:r w:rsidR="005F0DBA">
        <w:rPr>
          <w:rFonts w:ascii="Calibri" w:hAnsi="Calibri" w:cs="Calibri"/>
          <w:sz w:val="22"/>
          <w:szCs w:val="22"/>
        </w:rPr>
        <w:t xml:space="preserve"> – </w:t>
      </w:r>
      <w:r w:rsidR="00A46287">
        <w:rPr>
          <w:rFonts w:ascii="Calibri" w:hAnsi="Calibri" w:cs="Calibri"/>
          <w:sz w:val="22"/>
          <w:szCs w:val="22"/>
        </w:rPr>
        <w:t>Wide</w:t>
      </w:r>
      <w:r w:rsidR="00F703BB">
        <w:rPr>
          <w:rFonts w:ascii="Calibri" w:hAnsi="Calibri" w:cs="Calibri"/>
          <w:sz w:val="22"/>
          <w:szCs w:val="22"/>
        </w:rPr>
        <w:t>-</w:t>
      </w:r>
      <w:r w:rsidR="00A46287">
        <w:rPr>
          <w:rFonts w:ascii="Calibri" w:hAnsi="Calibri" w:cs="Calibri"/>
          <w:sz w:val="22"/>
          <w:szCs w:val="22"/>
        </w:rPr>
        <w:t xml:space="preserve">IO </w:t>
      </w:r>
      <w:r w:rsidR="00D1677F">
        <w:rPr>
          <w:rFonts w:ascii="Calibri" w:hAnsi="Calibri" w:cs="Calibri"/>
          <w:sz w:val="22"/>
          <w:szCs w:val="22"/>
        </w:rPr>
        <w:t>DRAM</w:t>
      </w:r>
      <w:r w:rsidR="00A46287">
        <w:rPr>
          <w:rFonts w:ascii="Calibri" w:hAnsi="Calibri" w:cs="Calibri"/>
          <w:sz w:val="22"/>
          <w:szCs w:val="22"/>
        </w:rPr>
        <w:t xml:space="preserve"> with LPDDR interface in </w:t>
      </w:r>
      <w:r w:rsidR="000E11AC">
        <w:rPr>
          <w:rFonts w:ascii="Calibri" w:hAnsi="Calibri" w:cs="Calibri"/>
          <w:sz w:val="22"/>
          <w:szCs w:val="22"/>
        </w:rPr>
        <w:t xml:space="preserve">a </w:t>
      </w:r>
      <w:r w:rsidR="00525F7B">
        <w:rPr>
          <w:rFonts w:ascii="Calibri" w:hAnsi="Calibri" w:cs="Calibri"/>
          <w:sz w:val="22"/>
          <w:szCs w:val="22"/>
        </w:rPr>
        <w:t>package of</w:t>
      </w:r>
      <w:r w:rsidR="000E11AC">
        <w:rPr>
          <w:rFonts w:ascii="Calibri" w:hAnsi="Calibri" w:cs="Calibri"/>
          <w:sz w:val="22"/>
          <w:szCs w:val="22"/>
        </w:rPr>
        <w:t xml:space="preserve"> </w:t>
      </w:r>
      <w:r w:rsidR="00525F7B">
        <w:rPr>
          <w:rFonts w:ascii="Calibri" w:hAnsi="Calibri" w:cs="Calibri"/>
          <w:sz w:val="22"/>
          <w:szCs w:val="22"/>
        </w:rPr>
        <w:t>TCC</w:t>
      </w:r>
      <w:r w:rsidR="00011C95">
        <w:rPr>
          <w:rFonts w:ascii="Calibri" w:hAnsi="Calibri" w:cs="Calibri"/>
          <w:sz w:val="22"/>
          <w:szCs w:val="22"/>
        </w:rPr>
        <w:t xml:space="preserve"> (Figure 2)</w:t>
      </w:r>
      <w:r w:rsidR="00525F7B">
        <w:rPr>
          <w:rFonts w:ascii="Calibri" w:hAnsi="Calibri" w:cs="Calibri"/>
          <w:sz w:val="22"/>
          <w:szCs w:val="22"/>
        </w:rPr>
        <w:t xml:space="preserve">.  </w:t>
      </w:r>
      <w:r w:rsidR="008B7135" w:rsidRPr="008B7135">
        <w:rPr>
          <w:rFonts w:ascii="Calibri" w:eastAsiaTheme="minorEastAsia" w:hAnsi="Calibri" w:cs="Calibri"/>
          <w:sz w:val="22"/>
          <w:szCs w:val="22"/>
        </w:rPr>
        <w:t xml:space="preserve">TCC </w:t>
      </w:r>
      <w:r w:rsidR="00F703BB">
        <w:rPr>
          <w:rFonts w:ascii="Calibri" w:eastAsiaTheme="minorEastAsia" w:hAnsi="Calibri" w:cs="Calibri"/>
          <w:sz w:val="22"/>
          <w:szCs w:val="22"/>
        </w:rPr>
        <w:t xml:space="preserve">technology </w:t>
      </w:r>
      <w:r w:rsidR="008B7135" w:rsidRPr="008B7135">
        <w:rPr>
          <w:rFonts w:ascii="Calibri" w:eastAsiaTheme="minorEastAsia" w:hAnsi="Calibri" w:cs="Calibri"/>
          <w:sz w:val="22"/>
          <w:szCs w:val="22"/>
        </w:rPr>
        <w:t xml:space="preserve">disaggregates vertical connectivity from </w:t>
      </w:r>
      <w:r w:rsidR="00B46E9C">
        <w:rPr>
          <w:rFonts w:ascii="Calibri" w:hAnsi="Calibri" w:cs="Calibri"/>
          <w:sz w:val="22"/>
          <w:szCs w:val="22"/>
        </w:rPr>
        <w:t>active silicon</w:t>
      </w:r>
      <w:r w:rsidR="008B7135" w:rsidRPr="008B7135">
        <w:rPr>
          <w:rFonts w:ascii="Calibri" w:eastAsiaTheme="minorEastAsia" w:hAnsi="Calibri" w:cs="Calibri"/>
          <w:sz w:val="22"/>
          <w:szCs w:val="22"/>
        </w:rPr>
        <w:t xml:space="preserve"> in 3D stacking</w:t>
      </w:r>
      <w:r w:rsidR="00001116">
        <w:rPr>
          <w:rFonts w:ascii="Calibri" w:hAnsi="Calibri" w:cs="Calibri"/>
          <w:sz w:val="22"/>
          <w:szCs w:val="22"/>
        </w:rPr>
        <w:t xml:space="preserve">. </w:t>
      </w:r>
      <w:r w:rsidR="00B46E9C">
        <w:rPr>
          <w:rFonts w:ascii="Calibri" w:hAnsi="Calibri" w:cs="Calibri"/>
          <w:sz w:val="22"/>
          <w:szCs w:val="22"/>
        </w:rPr>
        <w:t xml:space="preserve"> </w:t>
      </w:r>
      <w:r w:rsidR="008B7135" w:rsidRPr="008B7135">
        <w:rPr>
          <w:rFonts w:ascii="Calibri" w:eastAsiaTheme="minorEastAsia" w:hAnsi="Calibri" w:cs="Calibri"/>
          <w:sz w:val="22"/>
          <w:szCs w:val="22"/>
        </w:rPr>
        <w:t>Wide</w:t>
      </w:r>
      <w:r w:rsidR="00F703BB">
        <w:rPr>
          <w:rFonts w:ascii="Calibri" w:eastAsiaTheme="minorEastAsia" w:hAnsi="Calibri" w:cs="Calibri"/>
          <w:sz w:val="22"/>
          <w:szCs w:val="22"/>
        </w:rPr>
        <w:t>-</w:t>
      </w:r>
      <w:r w:rsidR="008B7135" w:rsidRPr="008B7135">
        <w:rPr>
          <w:rFonts w:ascii="Calibri" w:eastAsiaTheme="minorEastAsia" w:hAnsi="Calibri" w:cs="Calibri"/>
          <w:sz w:val="22"/>
          <w:szCs w:val="22"/>
        </w:rPr>
        <w:t>IO improves parallelism of mainstream DRAM product</w:t>
      </w:r>
      <w:r w:rsidR="007B4AA7">
        <w:rPr>
          <w:rFonts w:ascii="Calibri" w:eastAsiaTheme="minorEastAsia" w:hAnsi="Calibri" w:cs="Calibri"/>
          <w:sz w:val="22"/>
          <w:szCs w:val="22"/>
        </w:rPr>
        <w:t>s</w:t>
      </w:r>
      <w:r w:rsidR="008135B9">
        <w:rPr>
          <w:rFonts w:ascii="Calibri" w:hAnsi="Calibri" w:cs="Calibri"/>
          <w:sz w:val="22"/>
          <w:szCs w:val="22"/>
        </w:rPr>
        <w:t xml:space="preserve"> </w:t>
      </w:r>
      <w:r w:rsidR="00970FE2">
        <w:rPr>
          <w:rFonts w:ascii="Calibri" w:hAnsi="Calibri" w:cs="Calibri"/>
          <w:sz w:val="22"/>
          <w:szCs w:val="22"/>
        </w:rPr>
        <w:t xml:space="preserve">and </w:t>
      </w:r>
      <w:r w:rsidR="008135B9">
        <w:rPr>
          <w:rFonts w:ascii="Calibri" w:hAnsi="Calibri" w:cs="Calibri"/>
          <w:sz w:val="22"/>
          <w:szCs w:val="22"/>
        </w:rPr>
        <w:t>provide</w:t>
      </w:r>
      <w:r w:rsidR="00970FE2">
        <w:rPr>
          <w:rFonts w:ascii="Calibri" w:hAnsi="Calibri" w:cs="Calibri"/>
          <w:sz w:val="22"/>
          <w:szCs w:val="22"/>
        </w:rPr>
        <w:t>s</w:t>
      </w:r>
      <w:r w:rsidR="008135B9">
        <w:rPr>
          <w:rFonts w:ascii="Calibri" w:hAnsi="Calibri" w:cs="Calibri"/>
          <w:sz w:val="22"/>
          <w:szCs w:val="22"/>
        </w:rPr>
        <w:t xml:space="preserve"> better </w:t>
      </w:r>
      <w:r w:rsidR="004B5675">
        <w:rPr>
          <w:rFonts w:ascii="Calibri" w:hAnsi="Calibri" w:cs="Calibri"/>
          <w:sz w:val="22"/>
          <w:szCs w:val="22"/>
        </w:rPr>
        <w:t xml:space="preserve">array efficiency </w:t>
      </w:r>
      <w:r w:rsidR="00970FE2">
        <w:rPr>
          <w:rFonts w:ascii="Calibri" w:hAnsi="Calibri" w:cs="Calibri"/>
          <w:sz w:val="22"/>
          <w:szCs w:val="22"/>
        </w:rPr>
        <w:t xml:space="preserve">than a </w:t>
      </w:r>
      <w:r w:rsidR="004B5675">
        <w:rPr>
          <w:rFonts w:ascii="Calibri" w:hAnsi="Calibri" w:cs="Calibri"/>
          <w:sz w:val="22"/>
          <w:szCs w:val="22"/>
        </w:rPr>
        <w:t xml:space="preserve">HBM </w:t>
      </w:r>
      <w:r w:rsidR="00970FE2">
        <w:rPr>
          <w:rFonts w:ascii="Calibri" w:hAnsi="Calibri" w:cs="Calibri"/>
          <w:sz w:val="22"/>
          <w:szCs w:val="22"/>
        </w:rPr>
        <w:t xml:space="preserve">die </w:t>
      </w:r>
      <w:r w:rsidR="0035217F">
        <w:rPr>
          <w:rFonts w:ascii="Calibri" w:hAnsi="Calibri" w:cs="Calibri"/>
          <w:sz w:val="22"/>
          <w:szCs w:val="22"/>
        </w:rPr>
        <w:t xml:space="preserve">with on par </w:t>
      </w:r>
      <w:r w:rsidR="004B5675">
        <w:rPr>
          <w:rFonts w:ascii="Calibri" w:hAnsi="Calibri" w:cs="Calibri"/>
          <w:sz w:val="22"/>
          <w:szCs w:val="22"/>
        </w:rPr>
        <w:t xml:space="preserve">bandwidth. </w:t>
      </w:r>
      <w:r w:rsidR="00586FF2">
        <w:rPr>
          <w:rFonts w:ascii="Calibri" w:hAnsi="Calibri" w:cs="Calibri"/>
          <w:sz w:val="22"/>
          <w:szCs w:val="22"/>
        </w:rPr>
        <w:t xml:space="preserve"> </w:t>
      </w:r>
      <w:r w:rsidR="008B7135" w:rsidRPr="008B7135">
        <w:rPr>
          <w:rFonts w:ascii="Calibri" w:eastAsiaTheme="minorEastAsia" w:hAnsi="Calibri" w:cs="Calibri"/>
          <w:sz w:val="22"/>
          <w:szCs w:val="22"/>
        </w:rPr>
        <w:t xml:space="preserve">LPDDR interface deploys </w:t>
      </w:r>
      <w:r w:rsidR="00EB1E01">
        <w:rPr>
          <w:rFonts w:ascii="Calibri" w:eastAsiaTheme="minorEastAsia" w:hAnsi="Calibri" w:cs="Calibri"/>
          <w:sz w:val="22"/>
          <w:szCs w:val="22"/>
        </w:rPr>
        <w:t xml:space="preserve">the </w:t>
      </w:r>
      <w:r w:rsidR="008B7135" w:rsidRPr="008B7135">
        <w:rPr>
          <w:rFonts w:ascii="Calibri" w:eastAsiaTheme="minorEastAsia" w:hAnsi="Calibri" w:cs="Calibri"/>
          <w:sz w:val="22"/>
          <w:szCs w:val="22"/>
        </w:rPr>
        <w:t xml:space="preserve">simplest connectivity </w:t>
      </w:r>
      <w:r w:rsidR="00B350A4">
        <w:rPr>
          <w:rFonts w:ascii="Calibri" w:hAnsi="Calibri" w:cs="Calibri"/>
          <w:sz w:val="22"/>
          <w:szCs w:val="22"/>
        </w:rPr>
        <w:t xml:space="preserve">for </w:t>
      </w:r>
      <w:r w:rsidR="00586FF2">
        <w:rPr>
          <w:rFonts w:ascii="Calibri" w:hAnsi="Calibri" w:cs="Calibri"/>
          <w:sz w:val="22"/>
          <w:szCs w:val="22"/>
        </w:rPr>
        <w:t xml:space="preserve">energy efficient high data rate transfer </w:t>
      </w:r>
      <w:r w:rsidR="005E60EC">
        <w:rPr>
          <w:rFonts w:ascii="Calibri" w:hAnsi="Calibri" w:cs="Calibri"/>
          <w:sz w:val="22"/>
          <w:szCs w:val="22"/>
        </w:rPr>
        <w:t>without need</w:t>
      </w:r>
      <w:r w:rsidR="00586FF2">
        <w:rPr>
          <w:rFonts w:ascii="Calibri" w:hAnsi="Calibri" w:cs="Calibri"/>
          <w:sz w:val="22"/>
          <w:szCs w:val="22"/>
        </w:rPr>
        <w:t>ing</w:t>
      </w:r>
      <w:r w:rsidR="005E60EC">
        <w:rPr>
          <w:rFonts w:ascii="Calibri" w:hAnsi="Calibri" w:cs="Calibri"/>
          <w:sz w:val="22"/>
          <w:szCs w:val="22"/>
        </w:rPr>
        <w:t xml:space="preserve"> a </w:t>
      </w:r>
      <w:r w:rsidR="008B7135" w:rsidRPr="008B7135">
        <w:rPr>
          <w:rFonts w:ascii="Calibri" w:eastAsiaTheme="minorEastAsia" w:hAnsi="Calibri" w:cs="Calibri"/>
          <w:sz w:val="22"/>
          <w:szCs w:val="22"/>
        </w:rPr>
        <w:t>base die</w:t>
      </w:r>
      <w:r w:rsidR="00594C1E">
        <w:rPr>
          <w:rFonts w:ascii="Calibri" w:hAnsi="Calibri" w:cs="Calibri"/>
          <w:sz w:val="22"/>
          <w:szCs w:val="22"/>
        </w:rPr>
        <w:t>.</w:t>
      </w:r>
      <w:r w:rsidR="001B4C09">
        <w:rPr>
          <w:rFonts w:ascii="Calibri" w:hAnsi="Calibri" w:cs="Calibri"/>
          <w:sz w:val="22"/>
          <w:szCs w:val="22"/>
        </w:rPr>
        <w:t xml:space="preserve">  </w:t>
      </w:r>
      <w:r w:rsidR="00392C6F">
        <w:rPr>
          <w:rFonts w:ascii="Calibri" w:hAnsi="Calibri" w:cs="Calibri"/>
          <w:sz w:val="22"/>
          <w:szCs w:val="22"/>
        </w:rPr>
        <w:t>T</w:t>
      </w:r>
      <w:r w:rsidR="000028F2">
        <w:rPr>
          <w:rFonts w:ascii="Calibri" w:hAnsi="Calibri" w:cs="Calibri"/>
          <w:sz w:val="22"/>
          <w:szCs w:val="22"/>
        </w:rPr>
        <w:t xml:space="preserve">hree </w:t>
      </w:r>
      <w:r w:rsidR="00B823D0">
        <w:rPr>
          <w:rFonts w:ascii="Calibri" w:hAnsi="Calibri" w:cs="Calibri"/>
          <w:sz w:val="22"/>
          <w:szCs w:val="22"/>
        </w:rPr>
        <w:t xml:space="preserve">TMC </w:t>
      </w:r>
      <w:r w:rsidR="00666E7C" w:rsidRPr="00666E7C">
        <w:rPr>
          <w:rFonts w:ascii="Calibri" w:hAnsi="Calibri" w:cs="Calibri"/>
          <w:color w:val="212121"/>
          <w:sz w:val="22"/>
          <w:szCs w:val="22"/>
        </w:rPr>
        <w:t>mockups</w:t>
      </w:r>
      <w:r w:rsidR="000028F2">
        <w:rPr>
          <w:rFonts w:ascii="Calibri" w:hAnsi="Calibri" w:cs="Calibri"/>
          <w:color w:val="212121"/>
          <w:sz w:val="22"/>
          <w:szCs w:val="22"/>
        </w:rPr>
        <w:t xml:space="preserve">, 16, 32 and 64GB, </w:t>
      </w:r>
      <w:r w:rsidR="00666E7C" w:rsidRPr="00666E7C">
        <w:rPr>
          <w:rFonts w:ascii="Calibri" w:hAnsi="Calibri" w:cs="Calibri"/>
          <w:color w:val="212121"/>
          <w:sz w:val="22"/>
          <w:szCs w:val="22"/>
        </w:rPr>
        <w:t>are modeled</w:t>
      </w:r>
      <w:r w:rsidR="00236482">
        <w:rPr>
          <w:rFonts w:ascii="Calibri" w:hAnsi="Calibri" w:cs="Calibri"/>
          <w:color w:val="212121"/>
          <w:sz w:val="22"/>
          <w:szCs w:val="22"/>
        </w:rPr>
        <w:t xml:space="preserve"> </w:t>
      </w:r>
      <w:r w:rsidR="00624509">
        <w:rPr>
          <w:rFonts w:ascii="Calibri" w:hAnsi="Calibri" w:cs="Calibri"/>
          <w:color w:val="212121"/>
          <w:sz w:val="22"/>
          <w:szCs w:val="22"/>
        </w:rPr>
        <w:t>in</w:t>
      </w:r>
      <w:r w:rsidR="00236482">
        <w:rPr>
          <w:rFonts w:ascii="Calibri" w:hAnsi="Calibri" w:cs="Calibri"/>
          <w:color w:val="212121"/>
          <w:sz w:val="22"/>
          <w:szCs w:val="22"/>
        </w:rPr>
        <w:t xml:space="preserve"> D1</w:t>
      </w:r>
      <w:r w:rsidR="00624509">
        <w:rPr>
          <w:rFonts w:ascii="Calibri" w:hAnsi="Calibri" w:cs="Calibri"/>
          <w:color w:val="212121"/>
          <w:sz w:val="22"/>
          <w:szCs w:val="22"/>
        </w:rPr>
        <w:t>c/D1</w:t>
      </w:r>
      <w:r w:rsidR="00624509">
        <w:rPr>
          <w:rFonts w:ascii="Calibri" w:hAnsi="Calibri" w:cs="Calibri"/>
          <w:color w:val="212121"/>
          <w:sz w:val="22"/>
          <w:szCs w:val="22"/>
          <w:lang w:val="el-GR"/>
        </w:rPr>
        <w:t>γ</w:t>
      </w:r>
      <w:r w:rsidR="00624509">
        <w:rPr>
          <w:rFonts w:ascii="Calibri" w:hAnsi="Calibri" w:cs="Calibri"/>
          <w:color w:val="212121"/>
          <w:sz w:val="22"/>
          <w:szCs w:val="22"/>
        </w:rPr>
        <w:t xml:space="preserve"> </w:t>
      </w:r>
      <w:r w:rsidR="00CF5382">
        <w:rPr>
          <w:rFonts w:ascii="Calibri" w:hAnsi="Calibri" w:cs="Calibri"/>
          <w:color w:val="212121"/>
          <w:sz w:val="22"/>
          <w:szCs w:val="22"/>
        </w:rPr>
        <w:t xml:space="preserve">node </w:t>
      </w:r>
      <w:r w:rsidR="00624509">
        <w:rPr>
          <w:rFonts w:ascii="Calibri" w:hAnsi="Calibri" w:cs="Calibri"/>
          <w:color w:val="212121"/>
          <w:sz w:val="22"/>
          <w:szCs w:val="22"/>
        </w:rPr>
        <w:t>for circa’27</w:t>
      </w:r>
      <w:r w:rsidR="00666E7C" w:rsidRPr="00666E7C">
        <w:rPr>
          <w:rFonts w:ascii="Calibri" w:hAnsi="Calibri" w:cs="Calibri"/>
          <w:color w:val="212121"/>
          <w:sz w:val="22"/>
          <w:szCs w:val="22"/>
        </w:rPr>
        <w:t>.   </w:t>
      </w:r>
      <w:r w:rsidR="00666E7C">
        <w:rPr>
          <w:rFonts w:ascii="Calibri" w:hAnsi="Calibri" w:cs="Calibri"/>
          <w:color w:val="212121"/>
          <w:sz w:val="22"/>
          <w:szCs w:val="22"/>
        </w:rPr>
        <w:t>A</w:t>
      </w:r>
      <w:r w:rsidR="00666E7C" w:rsidRPr="00666E7C">
        <w:rPr>
          <w:rFonts w:ascii="Calibri" w:hAnsi="Calibri" w:cs="Calibri"/>
          <w:color w:val="212121"/>
          <w:sz w:val="22"/>
          <w:szCs w:val="22"/>
        </w:rPr>
        <w:t xml:space="preserve">ll mockups </w:t>
      </w:r>
      <w:r w:rsidR="000028F2">
        <w:rPr>
          <w:rFonts w:ascii="Calibri" w:hAnsi="Calibri" w:cs="Calibri"/>
          <w:color w:val="212121"/>
          <w:sz w:val="22"/>
          <w:szCs w:val="22"/>
        </w:rPr>
        <w:t>exhibit</w:t>
      </w:r>
      <w:r w:rsidR="00666E7C" w:rsidRPr="00666E7C">
        <w:rPr>
          <w:rFonts w:ascii="Calibri" w:hAnsi="Calibri" w:cs="Calibri"/>
          <w:color w:val="212121"/>
          <w:sz w:val="22"/>
          <w:szCs w:val="22"/>
        </w:rPr>
        <w:t xml:space="preserve"> superior density and cost </w:t>
      </w:r>
      <w:r w:rsidR="00DC4E8E">
        <w:rPr>
          <w:rFonts w:ascii="Calibri" w:hAnsi="Calibri" w:cs="Calibri"/>
          <w:color w:val="212121"/>
          <w:sz w:val="22"/>
          <w:szCs w:val="22"/>
        </w:rPr>
        <w:t>in</w:t>
      </w:r>
      <w:r w:rsidR="00666E7C" w:rsidRPr="00666E7C">
        <w:rPr>
          <w:rFonts w:ascii="Calibri" w:hAnsi="Calibri" w:cs="Calibri"/>
          <w:color w:val="212121"/>
          <w:sz w:val="22"/>
          <w:szCs w:val="22"/>
        </w:rPr>
        <w:t xml:space="preserve"> capacity and bandwidth </w:t>
      </w:r>
      <w:r w:rsidR="00DC4E8E">
        <w:rPr>
          <w:rFonts w:ascii="Calibri" w:hAnsi="Calibri" w:cs="Calibri"/>
          <w:color w:val="212121"/>
          <w:sz w:val="22"/>
          <w:szCs w:val="22"/>
        </w:rPr>
        <w:t>than</w:t>
      </w:r>
      <w:r w:rsidR="000028F2">
        <w:rPr>
          <w:rFonts w:ascii="Calibri" w:hAnsi="Calibri" w:cs="Calibri"/>
          <w:color w:val="212121"/>
          <w:sz w:val="22"/>
          <w:szCs w:val="22"/>
        </w:rPr>
        <w:t xml:space="preserve"> </w:t>
      </w:r>
      <w:r w:rsidR="0035217F">
        <w:rPr>
          <w:rFonts w:ascii="Calibri" w:hAnsi="Calibri" w:cs="Calibri"/>
          <w:color w:val="212121"/>
          <w:sz w:val="22"/>
          <w:szCs w:val="22"/>
        </w:rPr>
        <w:t xml:space="preserve">a </w:t>
      </w:r>
      <w:r w:rsidR="00B823D0">
        <w:rPr>
          <w:rFonts w:ascii="Calibri" w:hAnsi="Calibri" w:cs="Calibri"/>
          <w:color w:val="212121"/>
          <w:sz w:val="22"/>
          <w:szCs w:val="22"/>
        </w:rPr>
        <w:t xml:space="preserve">64GB </w:t>
      </w:r>
      <w:r w:rsidR="000028F2" w:rsidRPr="00666E7C">
        <w:rPr>
          <w:rFonts w:ascii="Calibri" w:hAnsi="Calibri" w:cs="Calibri"/>
          <w:color w:val="212121"/>
          <w:sz w:val="22"/>
          <w:szCs w:val="22"/>
        </w:rPr>
        <w:t>HBM</w:t>
      </w:r>
      <w:r w:rsidR="00224B2E">
        <w:rPr>
          <w:rFonts w:ascii="Calibri" w:hAnsi="Calibri" w:cs="Calibri"/>
          <w:color w:val="212121"/>
          <w:sz w:val="22"/>
          <w:szCs w:val="22"/>
        </w:rPr>
        <w:t>4+</w:t>
      </w:r>
      <w:r w:rsidR="000028F2" w:rsidRPr="00666E7C">
        <w:rPr>
          <w:rFonts w:ascii="Calibri" w:hAnsi="Calibri" w:cs="Calibri"/>
          <w:color w:val="212121"/>
          <w:sz w:val="22"/>
          <w:szCs w:val="22"/>
        </w:rPr>
        <w:t xml:space="preserve"> </w:t>
      </w:r>
      <w:r w:rsidR="00666E7C" w:rsidRPr="00666E7C">
        <w:rPr>
          <w:rFonts w:ascii="Calibri" w:hAnsi="Calibri" w:cs="Calibri"/>
          <w:color w:val="212121"/>
          <w:sz w:val="22"/>
          <w:szCs w:val="22"/>
        </w:rPr>
        <w:t>with substantial margin</w:t>
      </w:r>
      <w:r w:rsidR="00B9505B">
        <w:rPr>
          <w:rFonts w:ascii="Calibri" w:hAnsi="Calibri" w:cs="Calibri"/>
          <w:color w:val="212121"/>
          <w:sz w:val="22"/>
          <w:szCs w:val="22"/>
        </w:rPr>
        <w:t xml:space="preserve"> (Table 1).</w:t>
      </w:r>
    </w:p>
    <w:p w14:paraId="41F18E14" w14:textId="3DB6F4A4" w:rsidR="00E01768" w:rsidRPr="00E61346" w:rsidRDefault="00AF7733" w:rsidP="00E26949">
      <w:pPr>
        <w:rPr>
          <w:rFonts w:asciiTheme="minorHAnsi" w:hAnsiTheme="minorHAnsi" w:cstheme="minorBidi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53752E6" wp14:editId="737948A8">
                <wp:simplePos x="0" y="0"/>
                <wp:positionH relativeFrom="column">
                  <wp:posOffset>15875</wp:posOffset>
                </wp:positionH>
                <wp:positionV relativeFrom="paragraph">
                  <wp:posOffset>2381885</wp:posOffset>
                </wp:positionV>
                <wp:extent cx="6009640" cy="1584325"/>
                <wp:effectExtent l="0" t="0" r="0" b="0"/>
                <wp:wrapSquare wrapText="bothSides"/>
                <wp:docPr id="1446939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9640" cy="158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A5F70C" w14:textId="29F1B77F" w:rsidR="00D258AD" w:rsidRDefault="0064290F" w:rsidP="00D258AD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6580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Table 1</w:t>
                            </w:r>
                            <w:r w:rsidR="00D258AD" w:rsidRPr="0096580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:  </w:t>
                            </w:r>
                            <w:r w:rsidRPr="0096580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Performance and cost</w:t>
                            </w:r>
                            <w:r w:rsidR="002E054A" w:rsidRPr="0096580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benchmark – </w:t>
                            </w:r>
                            <w:r w:rsidR="005A018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16,32 and 64GB </w:t>
                            </w:r>
                            <w:r w:rsidR="002E054A" w:rsidRPr="0096580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TMC</w:t>
                            </w:r>
                            <w:r w:rsidR="002C645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</w:t>
                            </w:r>
                            <w:r w:rsidR="002E054A" w:rsidRPr="0096580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vs. HBM </w:t>
                            </w:r>
                            <w:r w:rsidR="002C645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in circa’27</w:t>
                            </w:r>
                          </w:p>
                          <w:tbl>
                            <w:tblPr>
                              <w:tblW w:w="8949" w:type="dxa"/>
                              <w:tblInd w:w="321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300"/>
                              <w:gridCol w:w="1079"/>
                              <w:gridCol w:w="1260"/>
                              <w:gridCol w:w="1080"/>
                              <w:gridCol w:w="1260"/>
                              <w:gridCol w:w="1080"/>
                              <w:gridCol w:w="990"/>
                              <w:gridCol w:w="900"/>
                            </w:tblGrid>
                            <w:tr w:rsidR="00B134A2" w14:paraId="77F1032E" w14:textId="77777777" w:rsidTr="00B134A2">
                              <w:trPr>
                                <w:trHeight w:val="680"/>
                              </w:trPr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4EA72E" w:fill="4EA72E"/>
                                  <w:vAlign w:val="center"/>
                                  <w:hideMark/>
                                </w:tcPr>
                                <w:p w14:paraId="5AA45AED" w14:textId="77777777" w:rsidR="003D2950" w:rsidRDefault="003D2950" w:rsidP="003D2950">
                                  <w:pPr>
                                    <w:jc w:val="center"/>
                                    <w:rPr>
                                      <w:rFonts w:ascii="Aptos Narrow" w:hAnsi="Aptos Narrow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ptos Narrow" w:hAnsi="Aptos Narrow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</w:rPr>
                                    <w:t>Component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4EA72E" w:fill="4EA72E"/>
                                  <w:vAlign w:val="center"/>
                                  <w:hideMark/>
                                </w:tcPr>
                                <w:p w14:paraId="6E41146E" w14:textId="77777777" w:rsidR="003D2950" w:rsidRDefault="003D2950" w:rsidP="003D2950">
                                  <w:pPr>
                                    <w:jc w:val="center"/>
                                    <w:rPr>
                                      <w:rFonts w:ascii="Aptos Narrow" w:hAnsi="Aptos Narrow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ptos Narrow" w:hAnsi="Aptos Narrow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</w:rPr>
                                    <w:t xml:space="preserve"> Capacity </w:t>
                                  </w:r>
                                  <w:r>
                                    <w:rPr>
                                      <w:rFonts w:ascii="Aptos Narrow" w:hAnsi="Aptos Narrow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</w:rPr>
                                    <w:br/>
                                    <w:t>[GB]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4EA72E" w:fill="4EA72E"/>
                                  <w:vAlign w:val="center"/>
                                  <w:hideMark/>
                                </w:tcPr>
                                <w:p w14:paraId="51B9B419" w14:textId="77777777" w:rsidR="003D2950" w:rsidRDefault="003D2950" w:rsidP="003D2950">
                                  <w:pPr>
                                    <w:jc w:val="center"/>
                                    <w:rPr>
                                      <w:rFonts w:ascii="Aptos Narrow" w:hAnsi="Aptos Narrow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ptos Narrow" w:hAnsi="Aptos Narrow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</w:rPr>
                                    <w:t>Die Density [Gb]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4EA72E" w:fill="4EA72E"/>
                                  <w:vAlign w:val="center"/>
                                  <w:hideMark/>
                                </w:tcPr>
                                <w:p w14:paraId="5C3F11E6" w14:textId="77777777" w:rsidR="003D2950" w:rsidRDefault="003D2950" w:rsidP="003D2950">
                                  <w:pPr>
                                    <w:jc w:val="center"/>
                                    <w:rPr>
                                      <w:rFonts w:ascii="Aptos Narrow" w:hAnsi="Aptos Narrow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ptos Narrow" w:hAnsi="Aptos Narrow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</w:rPr>
                                    <w:t xml:space="preserve"># of Die </w:t>
                                  </w:r>
                                  <w:r>
                                    <w:rPr>
                                      <w:rFonts w:ascii="Aptos Narrow" w:hAnsi="Aptos Narrow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</w:rPr>
                                    <w:br/>
                                    <w:t>in a stack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4EA72E" w:fill="4EA72E"/>
                                  <w:vAlign w:val="center"/>
                                  <w:hideMark/>
                                </w:tcPr>
                                <w:p w14:paraId="7A9E9731" w14:textId="77777777" w:rsidR="003D2950" w:rsidRDefault="003D2950" w:rsidP="003D2950">
                                  <w:pPr>
                                    <w:jc w:val="center"/>
                                    <w:rPr>
                                      <w:rFonts w:ascii="Aptos Narrow" w:hAnsi="Aptos Narrow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ptos Narrow" w:hAnsi="Aptos Narrow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</w:rPr>
                                    <w:t xml:space="preserve">Norm. </w:t>
                                  </w:r>
                                  <w:r>
                                    <w:rPr>
                                      <w:rFonts w:ascii="Aptos Narrow" w:hAnsi="Aptos Narrow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</w:rPr>
                                    <w:br/>
                                    <w:t>GB/mm</w:t>
                                  </w:r>
                                  <w:r>
                                    <w:rPr>
                                      <w:rFonts w:ascii="Aptos Narrow" w:hAnsi="Aptos Narrow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ptos Narrow" w:hAnsi="Aptos Narrow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4EA72E" w:fill="4EA72E"/>
                                  <w:vAlign w:val="center"/>
                                  <w:hideMark/>
                                </w:tcPr>
                                <w:p w14:paraId="311B2F8F" w14:textId="77777777" w:rsidR="003D2950" w:rsidRDefault="003D2950" w:rsidP="003D2950">
                                  <w:pPr>
                                    <w:jc w:val="center"/>
                                    <w:rPr>
                                      <w:rFonts w:ascii="Aptos Narrow" w:hAnsi="Aptos Narrow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ptos Narrow" w:hAnsi="Aptos Narrow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</w:rPr>
                                    <w:t>Norm.</w:t>
                                  </w:r>
                                  <w:r>
                                    <w:rPr>
                                      <w:rFonts w:ascii="Aptos Narrow" w:hAnsi="Aptos Narrow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</w:rPr>
                                    <w:br/>
                                    <w:t>BW/mm</w:t>
                                  </w:r>
                                  <w:r>
                                    <w:rPr>
                                      <w:rFonts w:ascii="Aptos Narrow" w:hAnsi="Aptos Narrow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4EA72E" w:fill="4EA72E"/>
                                  <w:vAlign w:val="center"/>
                                  <w:hideMark/>
                                </w:tcPr>
                                <w:p w14:paraId="7AFC450E" w14:textId="77777777" w:rsidR="003D2950" w:rsidRDefault="003D2950" w:rsidP="003D2950">
                                  <w:pPr>
                                    <w:jc w:val="center"/>
                                    <w:rPr>
                                      <w:rFonts w:ascii="Aptos Narrow" w:hAnsi="Aptos Narrow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ptos Narrow" w:hAnsi="Aptos Narrow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</w:rPr>
                                    <w:t>Norm.</w:t>
                                  </w:r>
                                  <w:r>
                                    <w:rPr>
                                      <w:rFonts w:ascii="Aptos Narrow" w:hAnsi="Aptos Narrow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</w:rPr>
                                    <w:br/>
                                    <w:t xml:space="preserve">$/GB 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4EA72E" w:fill="4EA72E"/>
                                  <w:vAlign w:val="center"/>
                                  <w:hideMark/>
                                </w:tcPr>
                                <w:p w14:paraId="3AF22E8F" w14:textId="77777777" w:rsidR="003D2950" w:rsidRDefault="003D2950" w:rsidP="003D2950">
                                  <w:pPr>
                                    <w:jc w:val="center"/>
                                    <w:rPr>
                                      <w:rFonts w:ascii="Aptos Narrow" w:hAnsi="Aptos Narrow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ptos Narrow" w:hAnsi="Aptos Narrow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</w:rPr>
                                    <w:t xml:space="preserve">Norm. </w:t>
                                  </w:r>
                                  <w:r>
                                    <w:rPr>
                                      <w:rFonts w:ascii="Aptos Narrow" w:hAnsi="Aptos Narrow"/>
                                      <w:b/>
                                      <w:bCs/>
                                      <w:color w:val="FFFFFF"/>
                                      <w:sz w:val="22"/>
                                      <w:szCs w:val="22"/>
                                    </w:rPr>
                                    <w:br/>
                                    <w:t xml:space="preserve">$/BW </w:t>
                                  </w:r>
                                </w:p>
                              </w:tc>
                            </w:tr>
                            <w:tr w:rsidR="00B134A2" w14:paraId="35ADCC8B" w14:textId="77777777" w:rsidTr="00B134A2">
                              <w:trPr>
                                <w:trHeight w:val="300"/>
                              </w:trPr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DAF2D0" w:fill="DAF2D0"/>
                                  <w:noWrap/>
                                  <w:vAlign w:val="center"/>
                                  <w:hideMark/>
                                </w:tcPr>
                                <w:p w14:paraId="7413F6BE" w14:textId="77777777" w:rsidR="003D2950" w:rsidRDefault="003D2950" w:rsidP="003D2950">
                                  <w:pPr>
                                    <w:jc w:val="center"/>
                                    <w:rPr>
                                      <w:rFonts w:ascii="Aptos Narrow" w:hAnsi="Aptos Narrow"/>
                                      <w:color w:val="A02B93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ptos Narrow" w:hAnsi="Aptos Narrow"/>
                                      <w:color w:val="A02B93"/>
                                      <w:sz w:val="22"/>
                                      <w:szCs w:val="22"/>
                                    </w:rPr>
                                    <w:t>3DS HBM4+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DAF2D0" w:fill="DAF2D0"/>
                                  <w:noWrap/>
                                  <w:vAlign w:val="center"/>
                                  <w:hideMark/>
                                </w:tcPr>
                                <w:p w14:paraId="3CEDBAC1" w14:textId="77777777" w:rsidR="003D2950" w:rsidRDefault="003D2950" w:rsidP="003D2950">
                                  <w:pPr>
                                    <w:jc w:val="center"/>
                                    <w:rPr>
                                      <w:rFonts w:ascii="Aptos Narrow" w:hAnsi="Aptos Narrow"/>
                                      <w:color w:val="A02B93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ptos Narrow" w:hAnsi="Aptos Narrow"/>
                                      <w:color w:val="A02B93"/>
                                      <w:sz w:val="22"/>
                                      <w:szCs w:val="22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DAF2D0" w:fill="DAF2D0"/>
                                  <w:noWrap/>
                                  <w:vAlign w:val="center"/>
                                  <w:hideMark/>
                                </w:tcPr>
                                <w:p w14:paraId="07224EF7" w14:textId="77777777" w:rsidR="003D2950" w:rsidRDefault="003D2950" w:rsidP="003D2950">
                                  <w:pPr>
                                    <w:jc w:val="center"/>
                                    <w:rPr>
                                      <w:rFonts w:ascii="Aptos Narrow" w:hAnsi="Aptos Narrow"/>
                                      <w:color w:val="A02B93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ptos Narrow" w:hAnsi="Aptos Narrow"/>
                                      <w:color w:val="A02B93"/>
                                      <w:sz w:val="22"/>
                                      <w:szCs w:val="22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DAF2D0" w:fill="DAF2D0"/>
                                  <w:noWrap/>
                                  <w:vAlign w:val="center"/>
                                  <w:hideMark/>
                                </w:tcPr>
                                <w:p w14:paraId="4A3C0CD5" w14:textId="77777777" w:rsidR="003D2950" w:rsidRDefault="003D2950" w:rsidP="003D2950">
                                  <w:pPr>
                                    <w:jc w:val="center"/>
                                    <w:rPr>
                                      <w:rFonts w:ascii="Aptos Narrow" w:hAnsi="Aptos Narrow"/>
                                      <w:color w:val="A02B93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ptos Narrow" w:hAnsi="Aptos Narrow"/>
                                      <w:color w:val="A02B93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DAF2D0" w:fill="DAF2D0"/>
                                  <w:noWrap/>
                                  <w:vAlign w:val="center"/>
                                  <w:hideMark/>
                                </w:tcPr>
                                <w:p w14:paraId="7CC51C92" w14:textId="77777777" w:rsidR="003D2950" w:rsidRDefault="003D2950" w:rsidP="003D2950">
                                  <w:pPr>
                                    <w:jc w:val="center"/>
                                    <w:rPr>
                                      <w:rFonts w:ascii="Aptos Narrow" w:hAnsi="Aptos Narrow"/>
                                      <w:color w:val="A02B93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ptos Narrow" w:hAnsi="Aptos Narrow"/>
                                      <w:color w:val="A02B93"/>
                                      <w:sz w:val="22"/>
                                      <w:szCs w:val="22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DAF2D0" w:fill="DAF2D0"/>
                                  <w:noWrap/>
                                  <w:vAlign w:val="center"/>
                                  <w:hideMark/>
                                </w:tcPr>
                                <w:p w14:paraId="30E5FB09" w14:textId="77777777" w:rsidR="003D2950" w:rsidRDefault="003D2950" w:rsidP="003D2950">
                                  <w:pPr>
                                    <w:jc w:val="center"/>
                                    <w:rPr>
                                      <w:rFonts w:ascii="Aptos Narrow" w:hAnsi="Aptos Narrow"/>
                                      <w:color w:val="A02B93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ptos Narrow" w:hAnsi="Aptos Narrow"/>
                                      <w:color w:val="A02B93"/>
                                      <w:sz w:val="22"/>
                                      <w:szCs w:val="22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DAF2D0" w:fill="DAF2D0"/>
                                  <w:noWrap/>
                                  <w:vAlign w:val="center"/>
                                  <w:hideMark/>
                                </w:tcPr>
                                <w:p w14:paraId="01DC54A0" w14:textId="77777777" w:rsidR="003D2950" w:rsidRDefault="003D2950" w:rsidP="003D2950">
                                  <w:pPr>
                                    <w:jc w:val="center"/>
                                    <w:rPr>
                                      <w:rFonts w:ascii="Aptos Narrow" w:hAnsi="Aptos Narrow"/>
                                      <w:color w:val="A02B93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ptos Narrow" w:hAnsi="Aptos Narrow"/>
                                      <w:color w:val="A02B93"/>
                                      <w:sz w:val="22"/>
                                      <w:szCs w:val="22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DAF2D0" w:fill="DAF2D0"/>
                                  <w:noWrap/>
                                  <w:vAlign w:val="center"/>
                                  <w:hideMark/>
                                </w:tcPr>
                                <w:p w14:paraId="7CA7351E" w14:textId="77777777" w:rsidR="003D2950" w:rsidRDefault="003D2950" w:rsidP="003D2950">
                                  <w:pPr>
                                    <w:jc w:val="center"/>
                                    <w:rPr>
                                      <w:rFonts w:ascii="Aptos Narrow" w:hAnsi="Aptos Narrow"/>
                                      <w:color w:val="A02B93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ptos Narrow" w:hAnsi="Aptos Narrow"/>
                                      <w:color w:val="A02B93"/>
                                      <w:sz w:val="22"/>
                                      <w:szCs w:val="22"/>
                                    </w:rPr>
                                    <w:t>100%</w:t>
                                  </w:r>
                                </w:p>
                              </w:tc>
                            </w:tr>
                            <w:tr w:rsidR="00B134A2" w14:paraId="2490BC3A" w14:textId="77777777" w:rsidTr="00B134A2">
                              <w:trPr>
                                <w:trHeight w:val="300"/>
                              </w:trPr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CAEDFB"/>
                                  <w:noWrap/>
                                  <w:vAlign w:val="center"/>
                                  <w:hideMark/>
                                </w:tcPr>
                                <w:p w14:paraId="678CB8A6" w14:textId="299B684F" w:rsidR="003D2950" w:rsidRDefault="003D2950" w:rsidP="003D2950">
                                  <w:pPr>
                                    <w:jc w:val="center"/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  <w:t>TMC LPW6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CAEDFB"/>
                                  <w:noWrap/>
                                  <w:vAlign w:val="center"/>
                                  <w:hideMark/>
                                </w:tcPr>
                                <w:p w14:paraId="1C94B570" w14:textId="77777777" w:rsidR="003D2950" w:rsidRDefault="003D2950" w:rsidP="003D2950">
                                  <w:pPr>
                                    <w:jc w:val="center"/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DAF2D0" w:fill="CAEDFB"/>
                                  <w:noWrap/>
                                  <w:vAlign w:val="center"/>
                                  <w:hideMark/>
                                </w:tcPr>
                                <w:p w14:paraId="10014A34" w14:textId="77777777" w:rsidR="003D2950" w:rsidRDefault="003D2950" w:rsidP="003D2950">
                                  <w:pPr>
                                    <w:jc w:val="center"/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DAF2D0" w:fill="CAEDFB"/>
                                  <w:noWrap/>
                                  <w:vAlign w:val="center"/>
                                  <w:hideMark/>
                                </w:tcPr>
                                <w:p w14:paraId="1C886F6E" w14:textId="77777777" w:rsidR="003D2950" w:rsidRDefault="003D2950" w:rsidP="003D2950">
                                  <w:pPr>
                                    <w:jc w:val="center"/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CAEDFB"/>
                                  <w:noWrap/>
                                  <w:vAlign w:val="center"/>
                                  <w:hideMark/>
                                </w:tcPr>
                                <w:p w14:paraId="39278DD4" w14:textId="77777777" w:rsidR="003D2950" w:rsidRDefault="003D2950" w:rsidP="003D2950">
                                  <w:pPr>
                                    <w:jc w:val="center"/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  <w:t>139%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CAEDFB"/>
                                  <w:noWrap/>
                                  <w:vAlign w:val="center"/>
                                  <w:hideMark/>
                                </w:tcPr>
                                <w:p w14:paraId="3D78C0B4" w14:textId="77777777" w:rsidR="003D2950" w:rsidRDefault="003D2950" w:rsidP="003D2950">
                                  <w:pPr>
                                    <w:jc w:val="center"/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  <w:t>102%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CAEDFB"/>
                                  <w:noWrap/>
                                  <w:vAlign w:val="center"/>
                                  <w:hideMark/>
                                </w:tcPr>
                                <w:p w14:paraId="5C858631" w14:textId="77777777" w:rsidR="003D2950" w:rsidRDefault="003D2950" w:rsidP="003D2950">
                                  <w:pPr>
                                    <w:jc w:val="center"/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  <w:t>56%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CAEDFB"/>
                                  <w:noWrap/>
                                  <w:vAlign w:val="center"/>
                                  <w:hideMark/>
                                </w:tcPr>
                                <w:p w14:paraId="0979E69D" w14:textId="77777777" w:rsidR="003D2950" w:rsidRDefault="003D2950" w:rsidP="003D2950">
                                  <w:pPr>
                                    <w:jc w:val="center"/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  <w:t>56%</w:t>
                                  </w:r>
                                </w:p>
                              </w:tc>
                            </w:tr>
                            <w:tr w:rsidR="00B134A2" w14:paraId="3890DE0B" w14:textId="77777777" w:rsidTr="00B134A2">
                              <w:trPr>
                                <w:trHeight w:val="300"/>
                              </w:trPr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CAEDFB"/>
                                  <w:noWrap/>
                                  <w:vAlign w:val="center"/>
                                  <w:hideMark/>
                                </w:tcPr>
                                <w:p w14:paraId="5F91B078" w14:textId="7F8A96D4" w:rsidR="003D2950" w:rsidRDefault="003D2950" w:rsidP="003D2950">
                                  <w:pPr>
                                    <w:jc w:val="center"/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  <w:t>TMC LPW6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CAEDFB"/>
                                  <w:noWrap/>
                                  <w:vAlign w:val="center"/>
                                  <w:hideMark/>
                                </w:tcPr>
                                <w:p w14:paraId="732BDCA8" w14:textId="77777777" w:rsidR="003D2950" w:rsidRDefault="003D2950" w:rsidP="003D2950">
                                  <w:pPr>
                                    <w:jc w:val="center"/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DAF2D0" w:fill="CAEDFB"/>
                                  <w:noWrap/>
                                  <w:vAlign w:val="center"/>
                                  <w:hideMark/>
                                </w:tcPr>
                                <w:p w14:paraId="74BD1CE7" w14:textId="77777777" w:rsidR="003D2950" w:rsidRDefault="003D2950" w:rsidP="003D2950">
                                  <w:pPr>
                                    <w:jc w:val="center"/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DAF2D0" w:fill="CAEDFB"/>
                                  <w:noWrap/>
                                  <w:vAlign w:val="center"/>
                                  <w:hideMark/>
                                </w:tcPr>
                                <w:p w14:paraId="160ABE22" w14:textId="77777777" w:rsidR="003D2950" w:rsidRDefault="003D2950" w:rsidP="003D2950">
                                  <w:pPr>
                                    <w:jc w:val="center"/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CAEDFB"/>
                                  <w:noWrap/>
                                  <w:vAlign w:val="center"/>
                                  <w:hideMark/>
                                </w:tcPr>
                                <w:p w14:paraId="352CEDB4" w14:textId="77777777" w:rsidR="003D2950" w:rsidRDefault="003D2950" w:rsidP="003D2950">
                                  <w:pPr>
                                    <w:jc w:val="center"/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  <w:t>139%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CAEDFB"/>
                                  <w:noWrap/>
                                  <w:vAlign w:val="center"/>
                                  <w:hideMark/>
                                </w:tcPr>
                                <w:p w14:paraId="17A7D395" w14:textId="77777777" w:rsidR="003D2950" w:rsidRDefault="003D2950" w:rsidP="003D2950">
                                  <w:pPr>
                                    <w:jc w:val="center"/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  <w:t>63%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CAEDFB"/>
                                  <w:noWrap/>
                                  <w:vAlign w:val="center"/>
                                  <w:hideMark/>
                                </w:tcPr>
                                <w:p w14:paraId="1C6CAFA8" w14:textId="77777777" w:rsidR="003D2950" w:rsidRDefault="003D2950" w:rsidP="003D2950">
                                  <w:pPr>
                                    <w:jc w:val="center"/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  <w:t>49%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CAEDFB"/>
                                  <w:noWrap/>
                                  <w:vAlign w:val="center"/>
                                  <w:hideMark/>
                                </w:tcPr>
                                <w:p w14:paraId="109B802C" w14:textId="77777777" w:rsidR="003D2950" w:rsidRDefault="003D2950" w:rsidP="003D2950">
                                  <w:pPr>
                                    <w:jc w:val="center"/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  <w:t>49%</w:t>
                                  </w:r>
                                </w:p>
                              </w:tc>
                            </w:tr>
                            <w:tr w:rsidR="00B134A2" w14:paraId="024D7E80" w14:textId="77777777" w:rsidTr="00B134A2">
                              <w:trPr>
                                <w:trHeight w:val="300"/>
                              </w:trPr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CAEDFB"/>
                                  <w:noWrap/>
                                  <w:vAlign w:val="center"/>
                                  <w:hideMark/>
                                </w:tcPr>
                                <w:p w14:paraId="28A31F78" w14:textId="7ABD9433" w:rsidR="003D2950" w:rsidRDefault="003D2950" w:rsidP="003D2950">
                                  <w:pPr>
                                    <w:jc w:val="center"/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  <w:t>TMC LPW6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CAEDFB"/>
                                  <w:noWrap/>
                                  <w:vAlign w:val="center"/>
                                  <w:hideMark/>
                                </w:tcPr>
                                <w:p w14:paraId="14FAFF69" w14:textId="77777777" w:rsidR="003D2950" w:rsidRDefault="003D2950" w:rsidP="003D2950">
                                  <w:pPr>
                                    <w:jc w:val="center"/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DAF2D0" w:fill="CAEDFB"/>
                                  <w:noWrap/>
                                  <w:vAlign w:val="center"/>
                                  <w:hideMark/>
                                </w:tcPr>
                                <w:p w14:paraId="7C251730" w14:textId="77777777" w:rsidR="003D2950" w:rsidRDefault="003D2950" w:rsidP="003D2950">
                                  <w:pPr>
                                    <w:jc w:val="center"/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DAF2D0" w:fill="CAEDFB"/>
                                  <w:noWrap/>
                                  <w:vAlign w:val="center"/>
                                  <w:hideMark/>
                                </w:tcPr>
                                <w:p w14:paraId="35F7878C" w14:textId="77777777" w:rsidR="003D2950" w:rsidRDefault="003D2950" w:rsidP="003D2950">
                                  <w:pPr>
                                    <w:jc w:val="center"/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CAEDFB"/>
                                  <w:noWrap/>
                                  <w:vAlign w:val="center"/>
                                  <w:hideMark/>
                                </w:tcPr>
                                <w:p w14:paraId="7417CA1E" w14:textId="77777777" w:rsidR="003D2950" w:rsidRDefault="003D2950" w:rsidP="003D2950">
                                  <w:pPr>
                                    <w:jc w:val="center"/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  <w:t>132%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CAEDFB"/>
                                  <w:noWrap/>
                                  <w:vAlign w:val="center"/>
                                  <w:hideMark/>
                                </w:tcPr>
                                <w:p w14:paraId="4FB1CCF2" w14:textId="77777777" w:rsidR="003D2950" w:rsidRDefault="003D2950" w:rsidP="003D2950">
                                  <w:pPr>
                                    <w:jc w:val="center"/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  <w:t>116%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CAEDFB"/>
                                  <w:noWrap/>
                                  <w:vAlign w:val="center"/>
                                  <w:hideMark/>
                                </w:tcPr>
                                <w:p w14:paraId="7310370E" w14:textId="77777777" w:rsidR="003D2950" w:rsidRDefault="003D2950" w:rsidP="003D2950">
                                  <w:pPr>
                                    <w:jc w:val="center"/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  <w:t>44%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CAEDFB"/>
                                  <w:noWrap/>
                                  <w:vAlign w:val="center"/>
                                  <w:hideMark/>
                                </w:tcPr>
                                <w:p w14:paraId="501CF771" w14:textId="77777777" w:rsidR="003D2950" w:rsidRDefault="003D2950" w:rsidP="003D2950">
                                  <w:pPr>
                                    <w:jc w:val="center"/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  <w:t>22%</w:t>
                                  </w:r>
                                </w:p>
                              </w:tc>
                            </w:tr>
                          </w:tbl>
                          <w:p w14:paraId="737495D1" w14:textId="77777777" w:rsidR="003D2950" w:rsidRPr="00165C7C" w:rsidRDefault="003D2950" w:rsidP="00B134A2">
                            <w:pPr>
                              <w:rPr>
                                <w:rFonts w:ascii="Calibri" w:hAnsi="Calibri" w:cs="Calibri"/>
                                <w:color w:val="21212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752E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25pt;margin-top:187.55pt;width:473.2pt;height:124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" filled="f" stroked="f" strokeweight=".5pt">
                <v:textbox>
                  <w:txbxContent>
                    <w:p w14:paraId="4AA5F70C" w14:textId="29F1B77F" w:rsidR="00D258AD" w:rsidRDefault="0064290F" w:rsidP="00D258AD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6580F">
                        <w:rPr>
                          <w:rFonts w:ascii="Calibri" w:hAnsi="Calibri" w:cs="Calibri"/>
                          <w:sz w:val="22"/>
                          <w:szCs w:val="22"/>
                        </w:rPr>
                        <w:t>Table 1</w:t>
                      </w:r>
                      <w:r w:rsidR="00D258AD" w:rsidRPr="0096580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:  </w:t>
                      </w:r>
                      <w:r w:rsidRPr="0096580F">
                        <w:rPr>
                          <w:rFonts w:ascii="Calibri" w:hAnsi="Calibri" w:cs="Calibri"/>
                          <w:sz w:val="22"/>
                          <w:szCs w:val="22"/>
                        </w:rPr>
                        <w:t>Performance and cost</w:t>
                      </w:r>
                      <w:r w:rsidR="002E054A" w:rsidRPr="0096580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benchmark – </w:t>
                      </w:r>
                      <w:r w:rsidR="005A0189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16,32 and 64GB </w:t>
                      </w:r>
                      <w:r w:rsidR="002E054A" w:rsidRPr="0096580F">
                        <w:rPr>
                          <w:rFonts w:ascii="Calibri" w:hAnsi="Calibri" w:cs="Calibri"/>
                          <w:sz w:val="22"/>
                          <w:szCs w:val="22"/>
                        </w:rPr>
                        <w:t>TMC</w:t>
                      </w:r>
                      <w:r w:rsidR="002C645E">
                        <w:rPr>
                          <w:rFonts w:ascii="Calibri" w:hAnsi="Calibri" w:cs="Calibri"/>
                          <w:sz w:val="22"/>
                          <w:szCs w:val="22"/>
                        </w:rPr>
                        <w:t>s</w:t>
                      </w:r>
                      <w:r w:rsidR="002E054A" w:rsidRPr="0096580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vs. HBM </w:t>
                      </w:r>
                      <w:r w:rsidR="002C645E">
                        <w:rPr>
                          <w:rFonts w:ascii="Calibri" w:hAnsi="Calibri" w:cs="Calibri"/>
                          <w:sz w:val="22"/>
                          <w:szCs w:val="22"/>
                        </w:rPr>
                        <w:t>in circa’27</w:t>
                      </w:r>
                    </w:p>
                    <w:tbl>
                      <w:tblPr>
                        <w:tblW w:w="8949" w:type="dxa"/>
                        <w:tblInd w:w="321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300"/>
                        <w:gridCol w:w="1079"/>
                        <w:gridCol w:w="1260"/>
                        <w:gridCol w:w="1080"/>
                        <w:gridCol w:w="1260"/>
                        <w:gridCol w:w="1080"/>
                        <w:gridCol w:w="990"/>
                        <w:gridCol w:w="900"/>
                      </w:tblGrid>
                      <w:tr w:rsidR="00B134A2" w14:paraId="77F1032E" w14:textId="77777777" w:rsidTr="00B134A2">
                        <w:trPr>
                          <w:trHeight w:val="680"/>
                        </w:trPr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4EA72E" w:fill="4EA72E"/>
                            <w:vAlign w:val="center"/>
                            <w:hideMark/>
                          </w:tcPr>
                          <w:p w14:paraId="5AA45AED" w14:textId="77777777" w:rsidR="003D2950" w:rsidRDefault="003D2950" w:rsidP="003D2950">
                            <w:pPr>
                              <w:jc w:val="center"/>
                              <w:rPr>
                                <w:rFonts w:ascii="Aptos Narrow" w:hAnsi="Aptos Narrow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Narrow" w:hAnsi="Aptos Narrow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Component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4EA72E" w:fill="4EA72E"/>
                            <w:vAlign w:val="center"/>
                            <w:hideMark/>
                          </w:tcPr>
                          <w:p w14:paraId="6E41146E" w14:textId="77777777" w:rsidR="003D2950" w:rsidRDefault="003D2950" w:rsidP="003D2950">
                            <w:pPr>
                              <w:jc w:val="center"/>
                              <w:rPr>
                                <w:rFonts w:ascii="Aptos Narrow" w:hAnsi="Aptos Narrow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Narrow" w:hAnsi="Aptos Narrow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 xml:space="preserve"> Capacity </w:t>
                            </w:r>
                            <w:r>
                              <w:rPr>
                                <w:rFonts w:ascii="Aptos Narrow" w:hAnsi="Aptos Narrow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br/>
                              <w:t>[GB]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4EA72E" w:fill="4EA72E"/>
                            <w:vAlign w:val="center"/>
                            <w:hideMark/>
                          </w:tcPr>
                          <w:p w14:paraId="51B9B419" w14:textId="77777777" w:rsidR="003D2950" w:rsidRDefault="003D2950" w:rsidP="003D2950">
                            <w:pPr>
                              <w:jc w:val="center"/>
                              <w:rPr>
                                <w:rFonts w:ascii="Aptos Narrow" w:hAnsi="Aptos Narrow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Narrow" w:hAnsi="Aptos Narrow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Die Density [Gb]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4EA72E" w:fill="4EA72E"/>
                            <w:vAlign w:val="center"/>
                            <w:hideMark/>
                          </w:tcPr>
                          <w:p w14:paraId="5C3F11E6" w14:textId="77777777" w:rsidR="003D2950" w:rsidRDefault="003D2950" w:rsidP="003D2950">
                            <w:pPr>
                              <w:jc w:val="center"/>
                              <w:rPr>
                                <w:rFonts w:ascii="Aptos Narrow" w:hAnsi="Aptos Narrow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Narrow" w:hAnsi="Aptos Narrow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 xml:space="preserve"># of Die </w:t>
                            </w:r>
                            <w:r>
                              <w:rPr>
                                <w:rFonts w:ascii="Aptos Narrow" w:hAnsi="Aptos Narrow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br/>
                              <w:t>in a stack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4EA72E" w:fill="4EA72E"/>
                            <w:vAlign w:val="center"/>
                            <w:hideMark/>
                          </w:tcPr>
                          <w:p w14:paraId="7A9E9731" w14:textId="77777777" w:rsidR="003D2950" w:rsidRDefault="003D2950" w:rsidP="003D2950">
                            <w:pPr>
                              <w:jc w:val="center"/>
                              <w:rPr>
                                <w:rFonts w:ascii="Aptos Narrow" w:hAnsi="Aptos Narrow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Narrow" w:hAnsi="Aptos Narrow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 xml:space="preserve">Norm. </w:t>
                            </w:r>
                            <w:r>
                              <w:rPr>
                                <w:rFonts w:ascii="Aptos Narrow" w:hAnsi="Aptos Narrow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br/>
                              <w:t>GB/mm</w:t>
                            </w:r>
                            <w:r>
                              <w:rPr>
                                <w:rFonts w:ascii="Aptos Narrow" w:hAnsi="Aptos Narrow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ptos Narrow" w:hAnsi="Aptos Narrow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4EA72E" w:fill="4EA72E"/>
                            <w:vAlign w:val="center"/>
                            <w:hideMark/>
                          </w:tcPr>
                          <w:p w14:paraId="311B2F8F" w14:textId="77777777" w:rsidR="003D2950" w:rsidRDefault="003D2950" w:rsidP="003D2950">
                            <w:pPr>
                              <w:jc w:val="center"/>
                              <w:rPr>
                                <w:rFonts w:ascii="Aptos Narrow" w:hAnsi="Aptos Narrow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Narrow" w:hAnsi="Aptos Narrow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Norm.</w:t>
                            </w:r>
                            <w:r>
                              <w:rPr>
                                <w:rFonts w:ascii="Aptos Narrow" w:hAnsi="Aptos Narrow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br/>
                              <w:t>BW/mm</w:t>
                            </w:r>
                            <w:r>
                              <w:rPr>
                                <w:rFonts w:ascii="Aptos Narrow" w:hAnsi="Aptos Narrow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vertAlign w:val="super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4EA72E" w:fill="4EA72E"/>
                            <w:vAlign w:val="center"/>
                            <w:hideMark/>
                          </w:tcPr>
                          <w:p w14:paraId="7AFC450E" w14:textId="77777777" w:rsidR="003D2950" w:rsidRDefault="003D2950" w:rsidP="003D2950">
                            <w:pPr>
                              <w:jc w:val="center"/>
                              <w:rPr>
                                <w:rFonts w:ascii="Aptos Narrow" w:hAnsi="Aptos Narrow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Narrow" w:hAnsi="Aptos Narrow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Norm.</w:t>
                            </w:r>
                            <w:r>
                              <w:rPr>
                                <w:rFonts w:ascii="Aptos Narrow" w:hAnsi="Aptos Narrow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br/>
                              <w:t xml:space="preserve">$/GB 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4EA72E" w:fill="4EA72E"/>
                            <w:vAlign w:val="center"/>
                            <w:hideMark/>
                          </w:tcPr>
                          <w:p w14:paraId="3AF22E8F" w14:textId="77777777" w:rsidR="003D2950" w:rsidRDefault="003D2950" w:rsidP="003D2950">
                            <w:pPr>
                              <w:jc w:val="center"/>
                              <w:rPr>
                                <w:rFonts w:ascii="Aptos Narrow" w:hAnsi="Aptos Narrow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Narrow" w:hAnsi="Aptos Narrow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 xml:space="preserve">Norm. </w:t>
                            </w:r>
                            <w:r>
                              <w:rPr>
                                <w:rFonts w:ascii="Aptos Narrow" w:hAnsi="Aptos Narrow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br/>
                              <w:t xml:space="preserve">$/BW </w:t>
                            </w:r>
                          </w:p>
                        </w:tc>
                      </w:tr>
                      <w:tr w:rsidR="00B134A2" w14:paraId="35ADCC8B" w14:textId="77777777" w:rsidTr="00B134A2">
                        <w:trPr>
                          <w:trHeight w:val="300"/>
                        </w:trPr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DAF2D0" w:fill="DAF2D0"/>
                            <w:noWrap/>
                            <w:vAlign w:val="center"/>
                            <w:hideMark/>
                          </w:tcPr>
                          <w:p w14:paraId="7413F6BE" w14:textId="77777777" w:rsidR="003D2950" w:rsidRDefault="003D2950" w:rsidP="003D2950">
                            <w:pPr>
                              <w:jc w:val="center"/>
                              <w:rPr>
                                <w:rFonts w:ascii="Aptos Narrow" w:hAnsi="Aptos Narrow"/>
                                <w:color w:val="A02B9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Narrow" w:hAnsi="Aptos Narrow"/>
                                <w:color w:val="A02B93"/>
                                <w:sz w:val="22"/>
                                <w:szCs w:val="22"/>
                              </w:rPr>
                              <w:t>3DS HBM4+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DAF2D0" w:fill="DAF2D0"/>
                            <w:noWrap/>
                            <w:vAlign w:val="center"/>
                            <w:hideMark/>
                          </w:tcPr>
                          <w:p w14:paraId="3CEDBAC1" w14:textId="77777777" w:rsidR="003D2950" w:rsidRDefault="003D2950" w:rsidP="003D2950">
                            <w:pPr>
                              <w:jc w:val="center"/>
                              <w:rPr>
                                <w:rFonts w:ascii="Aptos Narrow" w:hAnsi="Aptos Narrow"/>
                                <w:color w:val="A02B9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Narrow" w:hAnsi="Aptos Narrow"/>
                                <w:color w:val="A02B93"/>
                                <w:sz w:val="22"/>
                                <w:szCs w:val="22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DAF2D0" w:fill="DAF2D0"/>
                            <w:noWrap/>
                            <w:vAlign w:val="center"/>
                            <w:hideMark/>
                          </w:tcPr>
                          <w:p w14:paraId="07224EF7" w14:textId="77777777" w:rsidR="003D2950" w:rsidRDefault="003D2950" w:rsidP="003D2950">
                            <w:pPr>
                              <w:jc w:val="center"/>
                              <w:rPr>
                                <w:rFonts w:ascii="Aptos Narrow" w:hAnsi="Aptos Narrow"/>
                                <w:color w:val="A02B9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Narrow" w:hAnsi="Aptos Narrow"/>
                                <w:color w:val="A02B93"/>
                                <w:sz w:val="22"/>
                                <w:szCs w:val="22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DAF2D0" w:fill="DAF2D0"/>
                            <w:noWrap/>
                            <w:vAlign w:val="center"/>
                            <w:hideMark/>
                          </w:tcPr>
                          <w:p w14:paraId="4A3C0CD5" w14:textId="77777777" w:rsidR="003D2950" w:rsidRDefault="003D2950" w:rsidP="003D2950">
                            <w:pPr>
                              <w:jc w:val="center"/>
                              <w:rPr>
                                <w:rFonts w:ascii="Aptos Narrow" w:hAnsi="Aptos Narrow"/>
                                <w:color w:val="A02B9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Narrow" w:hAnsi="Aptos Narrow"/>
                                <w:color w:val="A02B93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DAF2D0" w:fill="DAF2D0"/>
                            <w:noWrap/>
                            <w:vAlign w:val="center"/>
                            <w:hideMark/>
                          </w:tcPr>
                          <w:p w14:paraId="7CC51C92" w14:textId="77777777" w:rsidR="003D2950" w:rsidRDefault="003D2950" w:rsidP="003D2950">
                            <w:pPr>
                              <w:jc w:val="center"/>
                              <w:rPr>
                                <w:rFonts w:ascii="Aptos Narrow" w:hAnsi="Aptos Narrow"/>
                                <w:color w:val="A02B9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Narrow" w:hAnsi="Aptos Narrow"/>
                                <w:color w:val="A02B93"/>
                                <w:sz w:val="22"/>
                                <w:szCs w:val="22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DAF2D0" w:fill="DAF2D0"/>
                            <w:noWrap/>
                            <w:vAlign w:val="center"/>
                            <w:hideMark/>
                          </w:tcPr>
                          <w:p w14:paraId="30E5FB09" w14:textId="77777777" w:rsidR="003D2950" w:rsidRDefault="003D2950" w:rsidP="003D2950">
                            <w:pPr>
                              <w:jc w:val="center"/>
                              <w:rPr>
                                <w:rFonts w:ascii="Aptos Narrow" w:hAnsi="Aptos Narrow"/>
                                <w:color w:val="A02B9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Narrow" w:hAnsi="Aptos Narrow"/>
                                <w:color w:val="A02B93"/>
                                <w:sz w:val="22"/>
                                <w:szCs w:val="22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DAF2D0" w:fill="DAF2D0"/>
                            <w:noWrap/>
                            <w:vAlign w:val="center"/>
                            <w:hideMark/>
                          </w:tcPr>
                          <w:p w14:paraId="01DC54A0" w14:textId="77777777" w:rsidR="003D2950" w:rsidRDefault="003D2950" w:rsidP="003D2950">
                            <w:pPr>
                              <w:jc w:val="center"/>
                              <w:rPr>
                                <w:rFonts w:ascii="Aptos Narrow" w:hAnsi="Aptos Narrow"/>
                                <w:color w:val="A02B9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Narrow" w:hAnsi="Aptos Narrow"/>
                                <w:color w:val="A02B93"/>
                                <w:sz w:val="22"/>
                                <w:szCs w:val="22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DAF2D0" w:fill="DAF2D0"/>
                            <w:noWrap/>
                            <w:vAlign w:val="center"/>
                            <w:hideMark/>
                          </w:tcPr>
                          <w:p w14:paraId="7CA7351E" w14:textId="77777777" w:rsidR="003D2950" w:rsidRDefault="003D2950" w:rsidP="003D2950">
                            <w:pPr>
                              <w:jc w:val="center"/>
                              <w:rPr>
                                <w:rFonts w:ascii="Aptos Narrow" w:hAnsi="Aptos Narrow"/>
                                <w:color w:val="A02B9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Narrow" w:hAnsi="Aptos Narrow"/>
                                <w:color w:val="A02B93"/>
                                <w:sz w:val="22"/>
                                <w:szCs w:val="22"/>
                              </w:rPr>
                              <w:t>100%</w:t>
                            </w:r>
                          </w:p>
                        </w:tc>
                      </w:tr>
                      <w:tr w:rsidR="00B134A2" w14:paraId="2490BC3A" w14:textId="77777777" w:rsidTr="00B134A2">
                        <w:trPr>
                          <w:trHeight w:val="300"/>
                        </w:trPr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CAEDFB"/>
                            <w:noWrap/>
                            <w:vAlign w:val="center"/>
                            <w:hideMark/>
                          </w:tcPr>
                          <w:p w14:paraId="678CB8A6" w14:textId="299B684F" w:rsidR="003D2950" w:rsidRDefault="003D2950" w:rsidP="003D2950">
                            <w:pPr>
                              <w:jc w:val="center"/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  <w:t>TMC LPW6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CAEDFB"/>
                            <w:noWrap/>
                            <w:vAlign w:val="center"/>
                            <w:hideMark/>
                          </w:tcPr>
                          <w:p w14:paraId="1C94B570" w14:textId="77777777" w:rsidR="003D2950" w:rsidRDefault="003D2950" w:rsidP="003D2950">
                            <w:pPr>
                              <w:jc w:val="center"/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DAF2D0" w:fill="CAEDFB"/>
                            <w:noWrap/>
                            <w:vAlign w:val="center"/>
                            <w:hideMark/>
                          </w:tcPr>
                          <w:p w14:paraId="10014A34" w14:textId="77777777" w:rsidR="003D2950" w:rsidRDefault="003D2950" w:rsidP="003D2950">
                            <w:pPr>
                              <w:jc w:val="center"/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DAF2D0" w:fill="CAEDFB"/>
                            <w:noWrap/>
                            <w:vAlign w:val="center"/>
                            <w:hideMark/>
                          </w:tcPr>
                          <w:p w14:paraId="1C886F6E" w14:textId="77777777" w:rsidR="003D2950" w:rsidRDefault="003D2950" w:rsidP="003D2950">
                            <w:pPr>
                              <w:jc w:val="center"/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CAEDFB"/>
                            <w:noWrap/>
                            <w:vAlign w:val="center"/>
                            <w:hideMark/>
                          </w:tcPr>
                          <w:p w14:paraId="39278DD4" w14:textId="77777777" w:rsidR="003D2950" w:rsidRDefault="003D2950" w:rsidP="003D2950">
                            <w:pPr>
                              <w:jc w:val="center"/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  <w:t>139%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CAEDFB"/>
                            <w:noWrap/>
                            <w:vAlign w:val="center"/>
                            <w:hideMark/>
                          </w:tcPr>
                          <w:p w14:paraId="3D78C0B4" w14:textId="77777777" w:rsidR="003D2950" w:rsidRDefault="003D2950" w:rsidP="003D2950">
                            <w:pPr>
                              <w:jc w:val="center"/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  <w:t>102%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CAEDFB"/>
                            <w:noWrap/>
                            <w:vAlign w:val="center"/>
                            <w:hideMark/>
                          </w:tcPr>
                          <w:p w14:paraId="5C858631" w14:textId="77777777" w:rsidR="003D2950" w:rsidRDefault="003D2950" w:rsidP="003D2950">
                            <w:pPr>
                              <w:jc w:val="center"/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  <w:t>56%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CAEDFB"/>
                            <w:noWrap/>
                            <w:vAlign w:val="center"/>
                            <w:hideMark/>
                          </w:tcPr>
                          <w:p w14:paraId="0979E69D" w14:textId="77777777" w:rsidR="003D2950" w:rsidRDefault="003D2950" w:rsidP="003D2950">
                            <w:pPr>
                              <w:jc w:val="center"/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  <w:t>56%</w:t>
                            </w:r>
                          </w:p>
                        </w:tc>
                      </w:tr>
                      <w:tr w:rsidR="00B134A2" w14:paraId="3890DE0B" w14:textId="77777777" w:rsidTr="00B134A2">
                        <w:trPr>
                          <w:trHeight w:val="300"/>
                        </w:trPr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CAEDFB"/>
                            <w:noWrap/>
                            <w:vAlign w:val="center"/>
                            <w:hideMark/>
                          </w:tcPr>
                          <w:p w14:paraId="5F91B078" w14:textId="7F8A96D4" w:rsidR="003D2950" w:rsidRDefault="003D2950" w:rsidP="003D2950">
                            <w:pPr>
                              <w:jc w:val="center"/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  <w:t>TMC LPW6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CAEDFB"/>
                            <w:noWrap/>
                            <w:vAlign w:val="center"/>
                            <w:hideMark/>
                          </w:tcPr>
                          <w:p w14:paraId="732BDCA8" w14:textId="77777777" w:rsidR="003D2950" w:rsidRDefault="003D2950" w:rsidP="003D2950">
                            <w:pPr>
                              <w:jc w:val="center"/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DAF2D0" w:fill="CAEDFB"/>
                            <w:noWrap/>
                            <w:vAlign w:val="center"/>
                            <w:hideMark/>
                          </w:tcPr>
                          <w:p w14:paraId="74BD1CE7" w14:textId="77777777" w:rsidR="003D2950" w:rsidRDefault="003D2950" w:rsidP="003D2950">
                            <w:pPr>
                              <w:jc w:val="center"/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DAF2D0" w:fill="CAEDFB"/>
                            <w:noWrap/>
                            <w:vAlign w:val="center"/>
                            <w:hideMark/>
                          </w:tcPr>
                          <w:p w14:paraId="160ABE22" w14:textId="77777777" w:rsidR="003D2950" w:rsidRDefault="003D2950" w:rsidP="003D2950">
                            <w:pPr>
                              <w:jc w:val="center"/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CAEDFB"/>
                            <w:noWrap/>
                            <w:vAlign w:val="center"/>
                            <w:hideMark/>
                          </w:tcPr>
                          <w:p w14:paraId="352CEDB4" w14:textId="77777777" w:rsidR="003D2950" w:rsidRDefault="003D2950" w:rsidP="003D2950">
                            <w:pPr>
                              <w:jc w:val="center"/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  <w:t>139%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CAEDFB"/>
                            <w:noWrap/>
                            <w:vAlign w:val="center"/>
                            <w:hideMark/>
                          </w:tcPr>
                          <w:p w14:paraId="17A7D395" w14:textId="77777777" w:rsidR="003D2950" w:rsidRDefault="003D2950" w:rsidP="003D2950">
                            <w:pPr>
                              <w:jc w:val="center"/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  <w:t>63%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CAEDFB"/>
                            <w:noWrap/>
                            <w:vAlign w:val="center"/>
                            <w:hideMark/>
                          </w:tcPr>
                          <w:p w14:paraId="1C6CAFA8" w14:textId="77777777" w:rsidR="003D2950" w:rsidRDefault="003D2950" w:rsidP="003D2950">
                            <w:pPr>
                              <w:jc w:val="center"/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  <w:t>49%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CAEDFB"/>
                            <w:noWrap/>
                            <w:vAlign w:val="center"/>
                            <w:hideMark/>
                          </w:tcPr>
                          <w:p w14:paraId="109B802C" w14:textId="77777777" w:rsidR="003D2950" w:rsidRDefault="003D2950" w:rsidP="003D2950">
                            <w:pPr>
                              <w:jc w:val="center"/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  <w:t>49%</w:t>
                            </w:r>
                          </w:p>
                        </w:tc>
                      </w:tr>
                      <w:tr w:rsidR="00B134A2" w14:paraId="024D7E80" w14:textId="77777777" w:rsidTr="00B134A2">
                        <w:trPr>
                          <w:trHeight w:val="300"/>
                        </w:trPr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CAEDFB"/>
                            <w:noWrap/>
                            <w:vAlign w:val="center"/>
                            <w:hideMark/>
                          </w:tcPr>
                          <w:p w14:paraId="28A31F78" w14:textId="7ABD9433" w:rsidR="003D2950" w:rsidRDefault="003D2950" w:rsidP="003D2950">
                            <w:pPr>
                              <w:jc w:val="center"/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  <w:t>TMC LPW6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CAEDFB"/>
                            <w:noWrap/>
                            <w:vAlign w:val="center"/>
                            <w:hideMark/>
                          </w:tcPr>
                          <w:p w14:paraId="14FAFF69" w14:textId="77777777" w:rsidR="003D2950" w:rsidRDefault="003D2950" w:rsidP="003D2950">
                            <w:pPr>
                              <w:jc w:val="center"/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DAF2D0" w:fill="CAEDFB"/>
                            <w:noWrap/>
                            <w:vAlign w:val="center"/>
                            <w:hideMark/>
                          </w:tcPr>
                          <w:p w14:paraId="7C251730" w14:textId="77777777" w:rsidR="003D2950" w:rsidRDefault="003D2950" w:rsidP="003D2950">
                            <w:pPr>
                              <w:jc w:val="center"/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DAF2D0" w:fill="CAEDFB"/>
                            <w:noWrap/>
                            <w:vAlign w:val="center"/>
                            <w:hideMark/>
                          </w:tcPr>
                          <w:p w14:paraId="35F7878C" w14:textId="77777777" w:rsidR="003D2950" w:rsidRDefault="003D2950" w:rsidP="003D2950">
                            <w:pPr>
                              <w:jc w:val="center"/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CAEDFB"/>
                            <w:noWrap/>
                            <w:vAlign w:val="center"/>
                            <w:hideMark/>
                          </w:tcPr>
                          <w:p w14:paraId="7417CA1E" w14:textId="77777777" w:rsidR="003D2950" w:rsidRDefault="003D2950" w:rsidP="003D2950">
                            <w:pPr>
                              <w:jc w:val="center"/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  <w:t>132%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CAEDFB"/>
                            <w:noWrap/>
                            <w:vAlign w:val="center"/>
                            <w:hideMark/>
                          </w:tcPr>
                          <w:p w14:paraId="4FB1CCF2" w14:textId="77777777" w:rsidR="003D2950" w:rsidRDefault="003D2950" w:rsidP="003D2950">
                            <w:pPr>
                              <w:jc w:val="center"/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  <w:t>116%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CAEDFB"/>
                            <w:noWrap/>
                            <w:vAlign w:val="center"/>
                            <w:hideMark/>
                          </w:tcPr>
                          <w:p w14:paraId="7310370E" w14:textId="77777777" w:rsidR="003D2950" w:rsidRDefault="003D2950" w:rsidP="003D2950">
                            <w:pPr>
                              <w:jc w:val="center"/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  <w:t>44%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CAEDFB"/>
                            <w:noWrap/>
                            <w:vAlign w:val="center"/>
                            <w:hideMark/>
                          </w:tcPr>
                          <w:p w14:paraId="501CF771" w14:textId="77777777" w:rsidR="003D2950" w:rsidRDefault="003D2950" w:rsidP="003D2950">
                            <w:pPr>
                              <w:jc w:val="center"/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  <w:t>22%</w:t>
                            </w:r>
                          </w:p>
                        </w:tc>
                      </w:tr>
                    </w:tbl>
                    <w:p w14:paraId="737495D1" w14:textId="77777777" w:rsidR="003D2950" w:rsidRPr="00165C7C" w:rsidRDefault="003D2950" w:rsidP="00B134A2">
                      <w:pPr>
                        <w:rPr>
                          <w:rFonts w:ascii="Calibri" w:hAnsi="Calibri" w:cs="Calibri"/>
                          <w:color w:val="212121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44C9D3" wp14:editId="59110CB8">
                <wp:simplePos x="0" y="0"/>
                <wp:positionH relativeFrom="column">
                  <wp:posOffset>3175635</wp:posOffset>
                </wp:positionH>
                <wp:positionV relativeFrom="paragraph">
                  <wp:posOffset>55880</wp:posOffset>
                </wp:positionV>
                <wp:extent cx="3136265" cy="1882775"/>
                <wp:effectExtent l="0" t="0" r="0" b="0"/>
                <wp:wrapSquare wrapText="bothSides"/>
                <wp:docPr id="6620445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265" cy="1882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6CE265" w14:textId="094843EB" w:rsidR="00126464" w:rsidRPr="0096580F" w:rsidRDefault="0084069A" w:rsidP="0084069A">
                            <w:pPr>
                              <w:jc w:val="center"/>
                              <w:rPr>
                                <w:rFonts w:ascii="Calibri" w:hAnsi="Calibri" w:cs="Calibri"/>
                                <w:color w:val="212121"/>
                                <w:sz w:val="22"/>
                                <w:szCs w:val="22"/>
                              </w:rPr>
                            </w:pPr>
                            <w:r w:rsidRPr="00103442">
                              <w:rPr>
                                <w:rFonts w:ascii="Calibri" w:hAnsi="Calibri" w:cs="Calibri"/>
                                <w:noProof/>
                                <w:color w:val="212121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21FCDC8C" wp14:editId="7CA5B71B">
                                  <wp:extent cx="2717800" cy="1422400"/>
                                  <wp:effectExtent l="0" t="0" r="0" b="0"/>
                                  <wp:docPr id="916185650" name="Picture 9161856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65095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17800" cy="142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26464" w:rsidRPr="0096580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Figure </w:t>
                            </w:r>
                            <w:r w:rsidR="00D81BA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2</w:t>
                            </w:r>
                            <w:r w:rsidR="003B0DC2" w:rsidRPr="0096580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:</w:t>
                            </w:r>
                            <w:r w:rsidR="00126464" w:rsidRPr="0096580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8610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</w:t>
                            </w:r>
                            <w:r w:rsidR="00126464" w:rsidRPr="0096580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8610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TMC </w:t>
                            </w:r>
                            <w:r w:rsidR="00126464" w:rsidRPr="0096580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example </w:t>
                            </w:r>
                            <w:r w:rsidR="005850DE" w:rsidRPr="0096580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for 3D stack of</w:t>
                            </w:r>
                            <w:r w:rsidR="00126464" w:rsidRPr="0096580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Low Power wide-IO (LPW)</w:t>
                            </w:r>
                            <w:r w:rsidR="005850DE" w:rsidRPr="0096580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26464" w:rsidRPr="0096580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DRAM chip</w:t>
                            </w:r>
                            <w:r w:rsidR="00C94EC7" w:rsidRPr="0096580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</w:t>
                            </w:r>
                            <w:r w:rsidR="00126464" w:rsidRPr="0096580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4C9D3" id="_x0000_s1027" type="#_x0000_t202" style="position:absolute;margin-left:250.05pt;margin-top:4.4pt;width:246.95pt;height:14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" filled="f" stroked="f" strokeweight=".5pt">
                <v:fill o:detectmouseclick="t"/>
                <v:textbox>
                  <w:txbxContent>
                    <w:p w14:paraId="1A6CE265" w14:textId="094843EB" w:rsidR="00126464" w:rsidRPr="0096580F" w:rsidRDefault="0084069A" w:rsidP="0084069A">
                      <w:pPr>
                        <w:jc w:val="center"/>
                        <w:rPr>
                          <w:rFonts w:ascii="Calibri" w:hAnsi="Calibri" w:cs="Calibri"/>
                          <w:color w:val="212121"/>
                          <w:sz w:val="22"/>
                          <w:szCs w:val="22"/>
                        </w:rPr>
                      </w:pPr>
                      <w:r w:rsidRPr="00103442">
                        <w:rPr>
                          <w:rFonts w:ascii="Calibri" w:hAnsi="Calibri" w:cs="Calibri"/>
                          <w:color w:val="212121"/>
                          <w:sz w:val="22"/>
                          <w:szCs w:val="22"/>
                        </w:rPr>
                        <w:drawing>
                          <wp:inline distT="0" distB="0" distL="0" distR="0" wp14:anchorId="21FCDC8C" wp14:editId="7CA5B71B">
                            <wp:extent cx="2717800" cy="1422400"/>
                            <wp:effectExtent l="0" t="0" r="0" b="0"/>
                            <wp:docPr id="916185650" name="Picture 9161856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365095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17800" cy="1422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26464" w:rsidRPr="0096580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Figure </w:t>
                      </w:r>
                      <w:r w:rsidR="00D81BA6">
                        <w:rPr>
                          <w:rFonts w:ascii="Calibri" w:hAnsi="Calibri" w:cs="Calibri"/>
                          <w:sz w:val="22"/>
                          <w:szCs w:val="22"/>
                        </w:rPr>
                        <w:t>2</w:t>
                      </w:r>
                      <w:r w:rsidR="003B0DC2" w:rsidRPr="0096580F">
                        <w:rPr>
                          <w:rFonts w:ascii="Calibri" w:hAnsi="Calibri" w:cs="Calibri"/>
                          <w:sz w:val="22"/>
                          <w:szCs w:val="22"/>
                        </w:rPr>
                        <w:t>:</w:t>
                      </w:r>
                      <w:r w:rsidR="00126464" w:rsidRPr="0096580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E8610F">
                        <w:rPr>
                          <w:rFonts w:ascii="Calibri" w:hAnsi="Calibri" w:cs="Calibri"/>
                          <w:sz w:val="22"/>
                          <w:szCs w:val="22"/>
                        </w:rPr>
                        <w:t>A</w:t>
                      </w:r>
                      <w:r w:rsidR="00126464" w:rsidRPr="0096580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E8610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TMC </w:t>
                      </w:r>
                      <w:r w:rsidR="00126464" w:rsidRPr="0096580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example </w:t>
                      </w:r>
                      <w:r w:rsidR="005850DE" w:rsidRPr="0096580F">
                        <w:rPr>
                          <w:rFonts w:ascii="Calibri" w:hAnsi="Calibri" w:cs="Calibri"/>
                          <w:sz w:val="22"/>
                          <w:szCs w:val="22"/>
                        </w:rPr>
                        <w:t>for 3D stack of</w:t>
                      </w:r>
                      <w:r w:rsidR="00126464" w:rsidRPr="0096580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Low Power wide-IO (LPW)</w:t>
                      </w:r>
                      <w:r w:rsidR="005850DE" w:rsidRPr="0096580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126464" w:rsidRPr="0096580F">
                        <w:rPr>
                          <w:rFonts w:ascii="Calibri" w:hAnsi="Calibri" w:cs="Calibri"/>
                          <w:sz w:val="22"/>
                          <w:szCs w:val="22"/>
                        </w:rPr>
                        <w:t>DRAM chip</w:t>
                      </w:r>
                      <w:r w:rsidR="00C94EC7" w:rsidRPr="0096580F">
                        <w:rPr>
                          <w:rFonts w:ascii="Calibri" w:hAnsi="Calibri" w:cs="Calibri"/>
                          <w:sz w:val="22"/>
                          <w:szCs w:val="22"/>
                        </w:rPr>
                        <w:t>s</w:t>
                      </w:r>
                      <w:r w:rsidR="00126464" w:rsidRPr="0096580F"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1BA6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9921AFB" wp14:editId="0A5784BA">
                <wp:simplePos x="0" y="0"/>
                <wp:positionH relativeFrom="column">
                  <wp:posOffset>278130</wp:posOffset>
                </wp:positionH>
                <wp:positionV relativeFrom="paragraph">
                  <wp:posOffset>97155</wp:posOffset>
                </wp:positionV>
                <wp:extent cx="2442210" cy="1925955"/>
                <wp:effectExtent l="0" t="0" r="0" b="0"/>
                <wp:wrapSquare wrapText="bothSides"/>
                <wp:docPr id="12861951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2210" cy="1925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4DB3D9" w14:textId="1A627447" w:rsidR="003C4D7E" w:rsidRDefault="003C4D7E" w:rsidP="003C4D7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655611CC" wp14:editId="77EAC7FC">
                                  <wp:extent cx="2260600" cy="1107440"/>
                                  <wp:effectExtent l="0" t="0" r="0" b="0"/>
                                  <wp:docPr id="1298151000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34466235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22253" cy="11376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8564177" w14:textId="78762112" w:rsidR="00E61346" w:rsidRPr="00946420" w:rsidRDefault="00E61346" w:rsidP="00946420">
                            <w:pPr>
                              <w:rPr>
                                <w:rFonts w:ascii="Calibri" w:hAnsi="Calibri" w:cs="Calibri"/>
                                <w:color w:val="212121"/>
                                <w:sz w:val="22"/>
                                <w:szCs w:val="22"/>
                              </w:rPr>
                            </w:pPr>
                            <w:r w:rsidRPr="0094642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Figure </w:t>
                            </w:r>
                            <w:r w:rsidR="00C904A4" w:rsidRPr="0094642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1</w:t>
                            </w:r>
                            <w:r w:rsidR="003B0DC2" w:rsidRPr="0094642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94642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F77B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TMC – t</w:t>
                            </w:r>
                            <w:r w:rsidR="001231CF" w:rsidRPr="0094642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erraced s</w:t>
                            </w:r>
                            <w:r w:rsidR="00393ECE" w:rsidRPr="0094642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tacking </w:t>
                            </w:r>
                            <w:r w:rsidR="005E1C90" w:rsidRPr="0094642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of memory chips interconnected </w:t>
                            </w:r>
                            <w:r w:rsidR="00946420" w:rsidRPr="0094642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vertically </w:t>
                            </w:r>
                            <w:r w:rsidR="005E1C90" w:rsidRPr="0094642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using </w:t>
                            </w:r>
                            <w:r w:rsidR="00393ECE" w:rsidRPr="0094642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l</w:t>
                            </w:r>
                            <w:r w:rsidR="00394A8D" w:rsidRPr="0094642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ow cost TSV chips </w:t>
                            </w:r>
                            <w:r w:rsidR="00FE24A7" w:rsidRPr="0094642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to widen data</w:t>
                            </w:r>
                            <w:r w:rsidR="004259D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E24A7" w:rsidRPr="0094642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width </w:t>
                            </w:r>
                            <w:r w:rsidR="00BF583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in a </w:t>
                            </w:r>
                            <w:r w:rsidR="003B0DC2" w:rsidRPr="0094642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T</w:t>
                            </w:r>
                            <w:r w:rsidR="00E8610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</w:t>
                            </w:r>
                            <w:r w:rsidR="003B0DC2" w:rsidRPr="0094642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</w:t>
                            </w:r>
                            <w:r w:rsidR="005C495B" w:rsidRPr="0094642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construction</w:t>
                            </w:r>
                            <w:r w:rsidR="002F77B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21AFB" id="_x0000_s1028" type="#_x0000_t202" style="position:absolute;margin-left:21.9pt;margin-top:7.65pt;width:192.3pt;height:151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" filled="f" stroked="f" strokeweight=".5pt">
                <v:fill o:detectmouseclick="t"/>
                <v:textbox>
                  <w:txbxContent>
                    <w:p w14:paraId="304DB3D9" w14:textId="1A627447" w:rsidR="003C4D7E" w:rsidRDefault="003C4D7E" w:rsidP="003C4D7E">
                      <w:pPr>
                        <w:jc w:val="center"/>
                      </w:pP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655611CC" wp14:editId="77EAC7FC">
                            <wp:extent cx="2260600" cy="1107440"/>
                            <wp:effectExtent l="0" t="0" r="0" b="0"/>
                            <wp:docPr id="1298151000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34466235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22253" cy="11376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8564177" w14:textId="78762112" w:rsidR="00E61346" w:rsidRPr="00946420" w:rsidRDefault="00E61346" w:rsidP="00946420">
                      <w:pPr>
                        <w:rPr>
                          <w:rFonts w:ascii="Calibri" w:hAnsi="Calibri" w:cs="Calibri"/>
                          <w:color w:val="212121"/>
                          <w:sz w:val="22"/>
                          <w:szCs w:val="22"/>
                        </w:rPr>
                      </w:pPr>
                      <w:r w:rsidRPr="0094642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Figure </w:t>
                      </w:r>
                      <w:r w:rsidR="00C904A4" w:rsidRPr="00946420">
                        <w:rPr>
                          <w:rFonts w:ascii="Calibri" w:hAnsi="Calibri" w:cs="Calibri"/>
                          <w:sz w:val="22"/>
                          <w:szCs w:val="22"/>
                        </w:rPr>
                        <w:t>1</w:t>
                      </w:r>
                      <w:r w:rsidR="003B0DC2" w:rsidRPr="0094642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: </w:t>
                      </w:r>
                      <w:r w:rsidRPr="0094642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2F77B9">
                        <w:rPr>
                          <w:rFonts w:ascii="Calibri" w:hAnsi="Calibri" w:cs="Calibri"/>
                          <w:sz w:val="22"/>
                          <w:szCs w:val="22"/>
                        </w:rPr>
                        <w:t>TMC – t</w:t>
                      </w:r>
                      <w:r w:rsidR="001231CF" w:rsidRPr="00946420">
                        <w:rPr>
                          <w:rFonts w:ascii="Calibri" w:hAnsi="Calibri" w:cs="Calibri"/>
                          <w:sz w:val="22"/>
                          <w:szCs w:val="22"/>
                        </w:rPr>
                        <w:t>erraced s</w:t>
                      </w:r>
                      <w:r w:rsidR="00393ECE" w:rsidRPr="0094642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tacking </w:t>
                      </w:r>
                      <w:r w:rsidR="005E1C90" w:rsidRPr="0094642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of memory chips interconnected </w:t>
                      </w:r>
                      <w:r w:rsidR="00946420" w:rsidRPr="0094642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vertically </w:t>
                      </w:r>
                      <w:r w:rsidR="005E1C90" w:rsidRPr="0094642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using </w:t>
                      </w:r>
                      <w:r w:rsidR="00393ECE" w:rsidRPr="00946420">
                        <w:rPr>
                          <w:rFonts w:ascii="Calibri" w:hAnsi="Calibri" w:cs="Calibri"/>
                          <w:sz w:val="22"/>
                          <w:szCs w:val="22"/>
                        </w:rPr>
                        <w:t>l</w:t>
                      </w:r>
                      <w:r w:rsidR="00394A8D" w:rsidRPr="0094642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ow cost TSV chips </w:t>
                      </w:r>
                      <w:r w:rsidR="00FE24A7" w:rsidRPr="00946420">
                        <w:rPr>
                          <w:rFonts w:ascii="Calibri" w:hAnsi="Calibri" w:cs="Calibri"/>
                          <w:sz w:val="22"/>
                          <w:szCs w:val="22"/>
                        </w:rPr>
                        <w:t>to widen data</w:t>
                      </w:r>
                      <w:r w:rsidR="004259D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FE24A7" w:rsidRPr="0094642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width </w:t>
                      </w:r>
                      <w:r w:rsidR="00BF583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in a </w:t>
                      </w:r>
                      <w:r w:rsidR="003B0DC2" w:rsidRPr="00946420">
                        <w:rPr>
                          <w:rFonts w:ascii="Calibri" w:hAnsi="Calibri" w:cs="Calibri"/>
                          <w:sz w:val="22"/>
                          <w:szCs w:val="22"/>
                        </w:rPr>
                        <w:t>T</w:t>
                      </w:r>
                      <w:r w:rsidR="00E8610F">
                        <w:rPr>
                          <w:rFonts w:ascii="Calibri" w:hAnsi="Calibri" w:cs="Calibri"/>
                          <w:sz w:val="22"/>
                          <w:szCs w:val="22"/>
                        </w:rPr>
                        <w:t>C</w:t>
                      </w:r>
                      <w:r w:rsidR="003B0DC2" w:rsidRPr="00946420">
                        <w:rPr>
                          <w:rFonts w:ascii="Calibri" w:hAnsi="Calibri" w:cs="Calibri"/>
                          <w:sz w:val="22"/>
                          <w:szCs w:val="22"/>
                        </w:rPr>
                        <w:t>C</w:t>
                      </w:r>
                      <w:r w:rsidR="005C495B" w:rsidRPr="0094642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construction</w:t>
                      </w:r>
                      <w:r w:rsidR="002F77B9"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01768" w:rsidRPr="00E61346" w:rsidSect="00CF5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84B9D"/>
    <w:multiLevelType w:val="hybridMultilevel"/>
    <w:tmpl w:val="7206C542"/>
    <w:lvl w:ilvl="0" w:tplc="E4260490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667356F"/>
    <w:multiLevelType w:val="hybridMultilevel"/>
    <w:tmpl w:val="09D6AB1A"/>
    <w:lvl w:ilvl="0" w:tplc="412CA240">
      <w:start w:val="1"/>
      <w:numFmt w:val="lowerLetter"/>
      <w:lvlText w:val="(%1)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 w15:restartNumberingAfterBreak="0">
    <w:nsid w:val="32B16A7C"/>
    <w:multiLevelType w:val="hybridMultilevel"/>
    <w:tmpl w:val="DF4ACF68"/>
    <w:lvl w:ilvl="0" w:tplc="78CC9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E8E47A">
      <w:start w:val="2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FA116E">
      <w:start w:val="25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1206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4CD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B278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20C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182F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4633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4D55FE9"/>
    <w:multiLevelType w:val="hybridMultilevel"/>
    <w:tmpl w:val="10109868"/>
    <w:lvl w:ilvl="0" w:tplc="808CF894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46712E2E"/>
    <w:multiLevelType w:val="hybridMultilevel"/>
    <w:tmpl w:val="78D63D64"/>
    <w:lvl w:ilvl="0" w:tplc="3EB4FAA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7EA3DC8"/>
    <w:multiLevelType w:val="multilevel"/>
    <w:tmpl w:val="E0F6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D616FA7"/>
    <w:multiLevelType w:val="hybridMultilevel"/>
    <w:tmpl w:val="70A634D0"/>
    <w:lvl w:ilvl="0" w:tplc="5EDED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B2A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14F6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74D5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FED3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A034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969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FA8A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2C9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DDF3890"/>
    <w:multiLevelType w:val="hybridMultilevel"/>
    <w:tmpl w:val="3BE895FE"/>
    <w:lvl w:ilvl="0" w:tplc="C1C63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461B50">
      <w:start w:val="2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64D02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78A8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A4D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3E6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FEC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AE0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9AAF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71184308">
    <w:abstractNumId w:val="7"/>
  </w:num>
  <w:num w:numId="2" w16cid:durableId="264701670">
    <w:abstractNumId w:val="2"/>
  </w:num>
  <w:num w:numId="3" w16cid:durableId="1857882420">
    <w:abstractNumId w:val="5"/>
  </w:num>
  <w:num w:numId="4" w16cid:durableId="359208956">
    <w:abstractNumId w:val="6"/>
  </w:num>
  <w:num w:numId="5" w16cid:durableId="1387492674">
    <w:abstractNumId w:val="3"/>
  </w:num>
  <w:num w:numId="6" w16cid:durableId="1912739628">
    <w:abstractNumId w:val="4"/>
  </w:num>
  <w:num w:numId="7" w16cid:durableId="192422537">
    <w:abstractNumId w:val="1"/>
  </w:num>
  <w:num w:numId="8" w16cid:durableId="486291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49"/>
    <w:rsid w:val="00001116"/>
    <w:rsid w:val="000028F2"/>
    <w:rsid w:val="000100FA"/>
    <w:rsid w:val="00011C95"/>
    <w:rsid w:val="00014939"/>
    <w:rsid w:val="00057B5A"/>
    <w:rsid w:val="000632A9"/>
    <w:rsid w:val="00067BEA"/>
    <w:rsid w:val="000748DD"/>
    <w:rsid w:val="00080B41"/>
    <w:rsid w:val="000909CD"/>
    <w:rsid w:val="000A4B1D"/>
    <w:rsid w:val="000E11AC"/>
    <w:rsid w:val="00103442"/>
    <w:rsid w:val="00115454"/>
    <w:rsid w:val="001231CF"/>
    <w:rsid w:val="00126464"/>
    <w:rsid w:val="0013681A"/>
    <w:rsid w:val="00153273"/>
    <w:rsid w:val="001545B6"/>
    <w:rsid w:val="001613E4"/>
    <w:rsid w:val="001B07A6"/>
    <w:rsid w:val="001B4C09"/>
    <w:rsid w:val="001B77CB"/>
    <w:rsid w:val="001C05BD"/>
    <w:rsid w:val="001C0EF5"/>
    <w:rsid w:val="001E4469"/>
    <w:rsid w:val="001F3267"/>
    <w:rsid w:val="001F719B"/>
    <w:rsid w:val="00220D8F"/>
    <w:rsid w:val="00224B2E"/>
    <w:rsid w:val="00224CDD"/>
    <w:rsid w:val="00236482"/>
    <w:rsid w:val="0024330F"/>
    <w:rsid w:val="00246020"/>
    <w:rsid w:val="002629C1"/>
    <w:rsid w:val="00276282"/>
    <w:rsid w:val="00276D11"/>
    <w:rsid w:val="002A4472"/>
    <w:rsid w:val="002B4E9E"/>
    <w:rsid w:val="002B58CD"/>
    <w:rsid w:val="002C5941"/>
    <w:rsid w:val="002C645E"/>
    <w:rsid w:val="002E054A"/>
    <w:rsid w:val="002E5048"/>
    <w:rsid w:val="002F2C4C"/>
    <w:rsid w:val="002F77B9"/>
    <w:rsid w:val="002F7D9C"/>
    <w:rsid w:val="00300183"/>
    <w:rsid w:val="00301EFB"/>
    <w:rsid w:val="00323A43"/>
    <w:rsid w:val="003333DF"/>
    <w:rsid w:val="00344CD7"/>
    <w:rsid w:val="0035217F"/>
    <w:rsid w:val="00360CE4"/>
    <w:rsid w:val="00367943"/>
    <w:rsid w:val="00392C6F"/>
    <w:rsid w:val="003938DE"/>
    <w:rsid w:val="00393ECE"/>
    <w:rsid w:val="00394A8D"/>
    <w:rsid w:val="003B0DC2"/>
    <w:rsid w:val="003B14CB"/>
    <w:rsid w:val="003B289F"/>
    <w:rsid w:val="003C4D7E"/>
    <w:rsid w:val="003D2950"/>
    <w:rsid w:val="00414DF7"/>
    <w:rsid w:val="00420927"/>
    <w:rsid w:val="004259D5"/>
    <w:rsid w:val="00464C12"/>
    <w:rsid w:val="004B5675"/>
    <w:rsid w:val="004D21BA"/>
    <w:rsid w:val="004E2AC0"/>
    <w:rsid w:val="004E43A7"/>
    <w:rsid w:val="004F6816"/>
    <w:rsid w:val="005124BB"/>
    <w:rsid w:val="00515E87"/>
    <w:rsid w:val="00522449"/>
    <w:rsid w:val="00525F7B"/>
    <w:rsid w:val="00552958"/>
    <w:rsid w:val="0055615A"/>
    <w:rsid w:val="0055625C"/>
    <w:rsid w:val="00581CB8"/>
    <w:rsid w:val="005850DE"/>
    <w:rsid w:val="00586FF2"/>
    <w:rsid w:val="00594C1E"/>
    <w:rsid w:val="005A0189"/>
    <w:rsid w:val="005A2796"/>
    <w:rsid w:val="005A47D3"/>
    <w:rsid w:val="005A5B80"/>
    <w:rsid w:val="005C495B"/>
    <w:rsid w:val="005E1C90"/>
    <w:rsid w:val="005E60EC"/>
    <w:rsid w:val="005F0DBA"/>
    <w:rsid w:val="00604A48"/>
    <w:rsid w:val="00624509"/>
    <w:rsid w:val="0064290F"/>
    <w:rsid w:val="00642E52"/>
    <w:rsid w:val="00644561"/>
    <w:rsid w:val="00666E7C"/>
    <w:rsid w:val="00672206"/>
    <w:rsid w:val="00692CE5"/>
    <w:rsid w:val="006A045E"/>
    <w:rsid w:val="006B48E9"/>
    <w:rsid w:val="006D283D"/>
    <w:rsid w:val="006D5679"/>
    <w:rsid w:val="006E0ECF"/>
    <w:rsid w:val="00702A78"/>
    <w:rsid w:val="007116F3"/>
    <w:rsid w:val="00736DA7"/>
    <w:rsid w:val="007A4B30"/>
    <w:rsid w:val="007B4AA7"/>
    <w:rsid w:val="007D52B8"/>
    <w:rsid w:val="007E1FEF"/>
    <w:rsid w:val="008135B9"/>
    <w:rsid w:val="00815593"/>
    <w:rsid w:val="00820D46"/>
    <w:rsid w:val="00836726"/>
    <w:rsid w:val="0084069A"/>
    <w:rsid w:val="00850E47"/>
    <w:rsid w:val="00851CBC"/>
    <w:rsid w:val="008547F6"/>
    <w:rsid w:val="008724F3"/>
    <w:rsid w:val="00874437"/>
    <w:rsid w:val="008B7135"/>
    <w:rsid w:val="008D479B"/>
    <w:rsid w:val="00925AA1"/>
    <w:rsid w:val="00946420"/>
    <w:rsid w:val="0096580F"/>
    <w:rsid w:val="00970FE2"/>
    <w:rsid w:val="0098438F"/>
    <w:rsid w:val="009A6DBB"/>
    <w:rsid w:val="009C648B"/>
    <w:rsid w:val="00A16910"/>
    <w:rsid w:val="00A232FC"/>
    <w:rsid w:val="00A46287"/>
    <w:rsid w:val="00A51FA3"/>
    <w:rsid w:val="00A5425F"/>
    <w:rsid w:val="00A562DE"/>
    <w:rsid w:val="00A60018"/>
    <w:rsid w:val="00A868FB"/>
    <w:rsid w:val="00A97CFC"/>
    <w:rsid w:val="00AA7BC8"/>
    <w:rsid w:val="00AB2836"/>
    <w:rsid w:val="00AD041E"/>
    <w:rsid w:val="00AD69D5"/>
    <w:rsid w:val="00AF050C"/>
    <w:rsid w:val="00AF7733"/>
    <w:rsid w:val="00B134A2"/>
    <w:rsid w:val="00B13CDB"/>
    <w:rsid w:val="00B33A8C"/>
    <w:rsid w:val="00B33EAC"/>
    <w:rsid w:val="00B350A4"/>
    <w:rsid w:val="00B413FC"/>
    <w:rsid w:val="00B46E9C"/>
    <w:rsid w:val="00B622D2"/>
    <w:rsid w:val="00B8180D"/>
    <w:rsid w:val="00B823D0"/>
    <w:rsid w:val="00B9505B"/>
    <w:rsid w:val="00BC5399"/>
    <w:rsid w:val="00BE6B4A"/>
    <w:rsid w:val="00BF5833"/>
    <w:rsid w:val="00BF5CAE"/>
    <w:rsid w:val="00C00EB3"/>
    <w:rsid w:val="00C10120"/>
    <w:rsid w:val="00C37076"/>
    <w:rsid w:val="00C4382E"/>
    <w:rsid w:val="00C601D6"/>
    <w:rsid w:val="00C80337"/>
    <w:rsid w:val="00C81A5A"/>
    <w:rsid w:val="00C904A4"/>
    <w:rsid w:val="00C94EC7"/>
    <w:rsid w:val="00CE4411"/>
    <w:rsid w:val="00CF5382"/>
    <w:rsid w:val="00D04F0A"/>
    <w:rsid w:val="00D10FEE"/>
    <w:rsid w:val="00D13E6A"/>
    <w:rsid w:val="00D1677F"/>
    <w:rsid w:val="00D258AD"/>
    <w:rsid w:val="00D4222B"/>
    <w:rsid w:val="00D4711F"/>
    <w:rsid w:val="00D47188"/>
    <w:rsid w:val="00D735B9"/>
    <w:rsid w:val="00D74939"/>
    <w:rsid w:val="00D814D1"/>
    <w:rsid w:val="00D81BA6"/>
    <w:rsid w:val="00D87C3E"/>
    <w:rsid w:val="00DB3ECF"/>
    <w:rsid w:val="00DC30DE"/>
    <w:rsid w:val="00DC4E8E"/>
    <w:rsid w:val="00DC5DE3"/>
    <w:rsid w:val="00DD632A"/>
    <w:rsid w:val="00E01768"/>
    <w:rsid w:val="00E26949"/>
    <w:rsid w:val="00E61346"/>
    <w:rsid w:val="00E614E8"/>
    <w:rsid w:val="00E72F52"/>
    <w:rsid w:val="00E8610F"/>
    <w:rsid w:val="00EA1BC8"/>
    <w:rsid w:val="00EB1E01"/>
    <w:rsid w:val="00ED126F"/>
    <w:rsid w:val="00EF6F03"/>
    <w:rsid w:val="00F13566"/>
    <w:rsid w:val="00F47727"/>
    <w:rsid w:val="00F64F0A"/>
    <w:rsid w:val="00F703BB"/>
    <w:rsid w:val="00F71732"/>
    <w:rsid w:val="00F758F9"/>
    <w:rsid w:val="00F766C8"/>
    <w:rsid w:val="00F76750"/>
    <w:rsid w:val="00F908A3"/>
    <w:rsid w:val="00FB05C1"/>
    <w:rsid w:val="00FC5991"/>
    <w:rsid w:val="00FD3CE2"/>
    <w:rsid w:val="00FE04B0"/>
    <w:rsid w:val="00FE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0D9D2"/>
  <w15:chartTrackingRefBased/>
  <w15:docId w15:val="{F56833E6-D923-FF4B-B7BC-4874E18B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38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9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9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94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94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94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94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94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94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94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9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6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94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6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949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6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949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6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949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666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80022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3323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8500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0091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486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135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592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899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927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1033">
          <w:marLeft w:val="36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8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3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6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5619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2961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56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0372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210</cp:revision>
  <cp:lastPrinted>2024-07-11T01:00:00Z</cp:lastPrinted>
  <dcterms:created xsi:type="dcterms:W3CDTF">2024-07-10T20:43:00Z</dcterms:created>
  <dcterms:modified xsi:type="dcterms:W3CDTF">2024-07-12T20:50:00Z</dcterms:modified>
</cp:coreProperties>
</file>