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F251" w14:textId="77777777" w:rsidR="002D0485" w:rsidRDefault="002D0485" w:rsidP="002D0485">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3F53E95D" w14:textId="77777777" w:rsidR="002D0485" w:rsidRDefault="002D0485" w:rsidP="002D0485">
      <w:pPr>
        <w:rPr>
          <w:b/>
          <w:bCs/>
          <w:u w:val="single"/>
        </w:rPr>
      </w:pPr>
      <w:r>
        <w:rPr>
          <w:b/>
          <w:bCs/>
          <w:u w:val="single"/>
        </w:rPr>
        <w:t>Summary</w:t>
      </w:r>
    </w:p>
    <w:p w14:paraId="112C69C2" w14:textId="77777777" w:rsidR="002D0485" w:rsidRDefault="002D0485" w:rsidP="002D0485">
      <w:pPr>
        <w:ind w:left="180"/>
      </w:pPr>
      <w:r>
        <w:t xml:space="preserve">N6 SRAM for P1222.61 Gen 1 ADM dual drive proposition is well received by ARL-PX product owner, Brian </w:t>
      </w:r>
      <w:proofErr w:type="spellStart"/>
      <w:r>
        <w:t>Schaufenbuel</w:t>
      </w:r>
      <w:proofErr w:type="spellEnd"/>
      <w:r>
        <w:t xml:space="preserve"> and memory architect, Bob Royer.  Besides N6’s capability on par or better than P1222.61, the smaller die size (due to array efficiency and gate density) and low cost µB/RDL stacking solution enable a low-cost drop-in replacement for ARL-PX integrated graphics. A follow-up meeting will </w:t>
      </w:r>
      <w:proofErr w:type="gramStart"/>
      <w:r>
        <w:t>scheduled</w:t>
      </w:r>
      <w:proofErr w:type="gramEnd"/>
      <w:r>
        <w:t xml:space="preserve"> to drive action plan for integrated graphics dual-drive.  A similar dual drive proposition meeting with BMG product owner and memory architect is planned on WW14.1. </w:t>
      </w:r>
    </w:p>
    <w:p w14:paraId="6FE1EA33" w14:textId="77777777" w:rsidR="002D0485" w:rsidRDefault="002D0485" w:rsidP="002D0485">
      <w:pPr>
        <w:ind w:left="180"/>
      </w:pPr>
    </w:p>
    <w:p w14:paraId="48E2A59B" w14:textId="77777777" w:rsidR="002D0485" w:rsidRDefault="002D0485" w:rsidP="002D0485">
      <w:pPr>
        <w:ind w:left="180"/>
      </w:pPr>
      <w:r>
        <w:rPr>
          <w:rFonts w:ascii="Calibri" w:eastAsia="Times New Roman" w:hAnsi="Calibri" w:cs="Calibri"/>
          <w:color w:val="000000"/>
        </w:rPr>
        <w:t>Thanks to Team NSG, parasitic extraction tools are resolved for now. N2 PPA Q1 milestone is tracking to 1 week delay, WW15.</w:t>
      </w:r>
    </w:p>
    <w:p w14:paraId="39F8078C" w14:textId="77777777" w:rsidR="002D0485" w:rsidRDefault="002D0485" w:rsidP="002D0485">
      <w:pPr>
        <w:ind w:left="180"/>
      </w:pPr>
    </w:p>
    <w:p w14:paraId="7B465056" w14:textId="77777777" w:rsidR="002D0485" w:rsidRDefault="002D0485" w:rsidP="002D0485">
      <w:pPr>
        <w:rPr>
          <w:b/>
          <w:bCs/>
          <w:u w:val="single"/>
        </w:rPr>
      </w:pPr>
      <w:r>
        <w:rPr>
          <w:b/>
          <w:bCs/>
          <w:u w:val="single"/>
        </w:rPr>
        <w:t>Q1 OKR tracking</w:t>
      </w:r>
    </w:p>
    <w:p w14:paraId="5384E236" w14:textId="77777777" w:rsidR="002D0485" w:rsidRDefault="002D0485" w:rsidP="002D0485">
      <w:pPr>
        <w:ind w:left="360" w:hanging="180"/>
      </w:pPr>
      <w:r>
        <w:rPr>
          <w:b/>
          <w:bCs/>
        </w:rPr>
        <w:t>3DIC Modular Methodology and Decision Process:</w:t>
      </w:r>
      <w:r>
        <w:t xml:space="preserve"> OSATs and Foundries capability ranking completed based on the common metrics (ECD Apr’22)</w:t>
      </w:r>
    </w:p>
    <w:p w14:paraId="2BE70BE8" w14:textId="77777777" w:rsidR="002D0485" w:rsidRDefault="002D0485" w:rsidP="002D0485">
      <w:pPr>
        <w:pStyle w:val="ListParagraph"/>
        <w:ind w:hanging="360"/>
        <w:rPr>
          <w:color w:val="000000" w:themeColor="text1"/>
        </w:rPr>
      </w:pPr>
      <w:r>
        <w:rPr>
          <w:b/>
          <w:bCs/>
          <w:color w:val="0070C0"/>
        </w:rPr>
        <w:t>Status:</w:t>
      </w:r>
    </w:p>
    <w:p w14:paraId="59C09866" w14:textId="77777777" w:rsidR="002D0485" w:rsidRDefault="002D0485" w:rsidP="002D0485">
      <w:pPr>
        <w:numPr>
          <w:ilvl w:val="0"/>
          <w:numId w:val="26"/>
        </w:numPr>
        <w:ind w:left="900" w:hanging="180"/>
        <w:rPr>
          <w:color w:val="000000" w:themeColor="text1"/>
        </w:rPr>
      </w:pPr>
      <w:r>
        <w:rPr>
          <w:color w:val="000000" w:themeColor="text1"/>
        </w:rPr>
        <w:t xml:space="preserve">Max picked up FT leadership.  Cookbook content on track. </w:t>
      </w:r>
    </w:p>
    <w:p w14:paraId="4CA36815" w14:textId="77777777" w:rsidR="002D0485" w:rsidRDefault="002D0485" w:rsidP="002D0485">
      <w:pPr>
        <w:ind w:left="720" w:hanging="360"/>
        <w:rPr>
          <w:b/>
          <w:bCs/>
          <w:color w:val="0070C0"/>
        </w:rPr>
      </w:pPr>
      <w:r>
        <w:rPr>
          <w:b/>
          <w:bCs/>
          <w:color w:val="0070C0"/>
        </w:rPr>
        <w:t xml:space="preserve">Trending: </w:t>
      </w:r>
    </w:p>
    <w:p w14:paraId="33DCBE1A" w14:textId="77777777" w:rsidR="002D0485" w:rsidRDefault="002D0485" w:rsidP="002D0485">
      <w:pPr>
        <w:numPr>
          <w:ilvl w:val="0"/>
          <w:numId w:val="26"/>
        </w:numPr>
        <w:ind w:left="900" w:hanging="180"/>
        <w:rPr>
          <w:color w:val="000000" w:themeColor="text1"/>
        </w:rPr>
      </w:pPr>
      <w:r>
        <w:rPr>
          <w:color w:val="000000" w:themeColor="text1"/>
        </w:rPr>
        <w:t>Engaging with university research for 3DIC thermal modeling and test structure validation.</w:t>
      </w:r>
    </w:p>
    <w:p w14:paraId="3675C86F" w14:textId="77777777" w:rsidR="002D0485" w:rsidRDefault="002D0485" w:rsidP="002D0485">
      <w:pPr>
        <w:ind w:left="360" w:hanging="180"/>
      </w:pPr>
      <w:r>
        <w:rPr>
          <w:b/>
          <w:bCs/>
        </w:rPr>
        <w:t>Predictive DTCO:</w:t>
      </w:r>
      <w:r>
        <w:t xml:space="preserve"> N2 exploration and N3 optimization based on L1 PPA (ECD Apr’22)</w:t>
      </w:r>
    </w:p>
    <w:p w14:paraId="5F970DC2" w14:textId="77777777" w:rsidR="002D0485" w:rsidRDefault="002D0485" w:rsidP="002D0485">
      <w:pPr>
        <w:pStyle w:val="ListParagraph"/>
        <w:ind w:hanging="360"/>
        <w:rPr>
          <w:b/>
          <w:bCs/>
          <w:color w:val="0070C0"/>
        </w:rPr>
      </w:pPr>
      <w:r>
        <w:rPr>
          <w:b/>
          <w:bCs/>
          <w:color w:val="0070C0"/>
        </w:rPr>
        <w:t>Status:</w:t>
      </w:r>
    </w:p>
    <w:p w14:paraId="40F7B799"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 xml:space="preserve">Design rules: Complete – Odie laid out one HP and one HD standard cell. Based on the analysis of critical layers, found that the design rules work well [Contributors: Klaus, Andy, Odie, </w:t>
      </w:r>
      <w:proofErr w:type="spellStart"/>
      <w:r>
        <w:rPr>
          <w:rFonts w:ascii="Calibri" w:eastAsia="Times New Roman" w:hAnsi="Calibri" w:cs="Calibri"/>
          <w:color w:val="000000"/>
        </w:rPr>
        <w:t>Angada</w:t>
      </w:r>
      <w:proofErr w:type="spellEnd"/>
      <w:r>
        <w:rPr>
          <w:rFonts w:ascii="Calibri" w:eastAsia="Times New Roman" w:hAnsi="Calibri" w:cs="Calibri"/>
          <w:color w:val="000000"/>
        </w:rPr>
        <w:t>]</w:t>
      </w:r>
    </w:p>
    <w:p w14:paraId="7A4B468A"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 xml:space="preserve"> Technology rules: On-going – Andy released the technology rules for N5; The rules will be extrapolated to N2. [Contributors: Andy, </w:t>
      </w:r>
      <w:proofErr w:type="spellStart"/>
      <w:r>
        <w:rPr>
          <w:rFonts w:ascii="Calibri" w:eastAsia="Times New Roman" w:hAnsi="Calibri" w:cs="Calibri"/>
          <w:color w:val="000000"/>
        </w:rPr>
        <w:t>Angada</w:t>
      </w:r>
      <w:proofErr w:type="spellEnd"/>
      <w:r>
        <w:rPr>
          <w:rFonts w:ascii="Calibri" w:eastAsia="Times New Roman" w:hAnsi="Calibri" w:cs="Calibri"/>
          <w:color w:val="000000"/>
        </w:rPr>
        <w:t>]</w:t>
      </w:r>
    </w:p>
    <w:p w14:paraId="34DE13CB"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Standard Cell Layouts: On-track – Odie delivered priority 1 standard cells. We can start the work on building the 3D model using these layouts. [Contributors: Odie, Wenjie, mask designers]</w:t>
      </w:r>
    </w:p>
    <w:p w14:paraId="46AA2FBB"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 xml:space="preserve">Compact Model: Delayed – not in the critical path, </w:t>
      </w:r>
      <w:proofErr w:type="gramStart"/>
      <w:r>
        <w:rPr>
          <w:rFonts w:ascii="Calibri" w:eastAsia="Times New Roman" w:hAnsi="Calibri" w:cs="Calibri"/>
          <w:color w:val="000000"/>
        </w:rPr>
        <w:t>Working</w:t>
      </w:r>
      <w:proofErr w:type="gramEnd"/>
      <w:r>
        <w:rPr>
          <w:rFonts w:ascii="Calibri" w:eastAsia="Times New Roman" w:hAnsi="Calibri" w:cs="Calibri"/>
          <w:color w:val="000000"/>
        </w:rPr>
        <w:t xml:space="preserve"> on finalizing the N2 FEOL targets. [Contributors: Atul, </w:t>
      </w:r>
      <w:proofErr w:type="spellStart"/>
      <w:r>
        <w:rPr>
          <w:rFonts w:ascii="Calibri" w:eastAsia="Times New Roman" w:hAnsi="Calibri" w:cs="Calibri"/>
          <w:color w:val="000000"/>
        </w:rPr>
        <w:t>Angada</w:t>
      </w:r>
      <w:proofErr w:type="spellEnd"/>
      <w:r>
        <w:rPr>
          <w:rFonts w:ascii="Calibri" w:eastAsia="Times New Roman" w:hAnsi="Calibri" w:cs="Calibri"/>
          <w:color w:val="000000"/>
        </w:rPr>
        <w:t>]</w:t>
      </w:r>
    </w:p>
    <w:p w14:paraId="09F602BC"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 xml:space="preserve">Parasitic RC Extraction: Delayed (in critical path). Risk of delay by 1 week – Issue with the tools is resolved (as per our best knowledge – thanks to help from the NSG team). The issue was incompatibility of the software version with our compute environment. The next step is to build out the 3D structures and extract parasitic RC. [Contributors: </w:t>
      </w:r>
      <w:proofErr w:type="spellStart"/>
      <w:r>
        <w:rPr>
          <w:rFonts w:ascii="Calibri" w:eastAsia="Times New Roman" w:hAnsi="Calibri" w:cs="Calibri"/>
          <w:color w:val="000000"/>
        </w:rPr>
        <w:t>Angada</w:t>
      </w:r>
      <w:proofErr w:type="spellEnd"/>
      <w:r>
        <w:rPr>
          <w:rFonts w:ascii="Calibri" w:eastAsia="Times New Roman" w:hAnsi="Calibri" w:cs="Calibri"/>
          <w:color w:val="000000"/>
        </w:rPr>
        <w:t>]</w:t>
      </w:r>
    </w:p>
    <w:p w14:paraId="3DD3AC0E" w14:textId="77777777" w:rsidR="002D0485" w:rsidRDefault="002D0485" w:rsidP="002D0485">
      <w:pPr>
        <w:pStyle w:val="ListParagraph"/>
        <w:ind w:hanging="360"/>
        <w:rPr>
          <w:color w:val="000000" w:themeColor="text1"/>
        </w:rPr>
      </w:pPr>
      <w:r>
        <w:rPr>
          <w:b/>
          <w:bCs/>
          <w:color w:val="0070C0"/>
        </w:rPr>
        <w:t>Trending:</w:t>
      </w:r>
      <w:r>
        <w:rPr>
          <w:rFonts w:ascii="Calibri" w:eastAsia="Times New Roman" w:hAnsi="Calibri" w:cs="Times New Roman"/>
          <w:color w:val="212121"/>
        </w:rPr>
        <w:t xml:space="preserve"> </w:t>
      </w:r>
    </w:p>
    <w:p w14:paraId="7C7C730B"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Technology rules:  WW13</w:t>
      </w:r>
    </w:p>
    <w:p w14:paraId="4D5664A8"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Standard Cell Layouts:  WW14</w:t>
      </w:r>
    </w:p>
    <w:p w14:paraId="06605E05"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 xml:space="preserve">Compact Model:  WW13 </w:t>
      </w:r>
    </w:p>
    <w:p w14:paraId="3A03A941" w14:textId="77777777" w:rsidR="002D0485" w:rsidRDefault="002D0485" w:rsidP="002D0485">
      <w:pPr>
        <w:pStyle w:val="ListParagraph"/>
        <w:numPr>
          <w:ilvl w:val="0"/>
          <w:numId w:val="26"/>
        </w:numPr>
        <w:ind w:left="900" w:hanging="180"/>
        <w:rPr>
          <w:color w:val="000000" w:themeColor="text1"/>
        </w:rPr>
      </w:pPr>
      <w:r>
        <w:rPr>
          <w:rFonts w:ascii="Calibri" w:eastAsia="Times New Roman" w:hAnsi="Calibri" w:cs="Calibri"/>
          <w:color w:val="000000"/>
        </w:rPr>
        <w:t>Parasitic RC Extraction:  WW15</w:t>
      </w:r>
    </w:p>
    <w:p w14:paraId="3980E85F" w14:textId="77777777" w:rsidR="002D0485" w:rsidRDefault="002D0485" w:rsidP="002D0485">
      <w:pPr>
        <w:ind w:left="360" w:hanging="180"/>
      </w:pPr>
      <w:r>
        <w:rPr>
          <w:b/>
          <w:bCs/>
        </w:rPr>
        <w:t>Cache Memory disaggregation strategy:</w:t>
      </w:r>
      <w:r>
        <w:t xml:space="preserve"> Module Integration options RA/RM in place </w:t>
      </w:r>
    </w:p>
    <w:p w14:paraId="215F6279" w14:textId="77777777" w:rsidR="002D0485" w:rsidRDefault="002D0485" w:rsidP="002D0485">
      <w:pPr>
        <w:pStyle w:val="ListParagraph"/>
        <w:ind w:hanging="360"/>
        <w:rPr>
          <w:b/>
          <w:bCs/>
          <w:color w:val="000000" w:themeColor="text1"/>
        </w:rPr>
      </w:pPr>
      <w:r>
        <w:rPr>
          <w:b/>
          <w:bCs/>
          <w:color w:val="0070C0"/>
        </w:rPr>
        <w:t>Status:</w:t>
      </w:r>
    </w:p>
    <w:p w14:paraId="63518D41" w14:textId="77777777" w:rsidR="002D0485" w:rsidRDefault="002D0485" w:rsidP="002D0485">
      <w:pPr>
        <w:pStyle w:val="ListParagraph"/>
        <w:numPr>
          <w:ilvl w:val="0"/>
          <w:numId w:val="26"/>
        </w:numPr>
        <w:ind w:left="900" w:hanging="180"/>
        <w:rPr>
          <w:color w:val="000000" w:themeColor="text1"/>
        </w:rPr>
      </w:pPr>
      <w:r>
        <w:t xml:space="preserve">N6 SRAM for P1222.61 Gen 1 ADM dual drive proposition for ARL-PX is well received by product owner and memory architect.   This preliminary analysis will be studied by wider ARL-PX </w:t>
      </w:r>
      <w:proofErr w:type="gramStart"/>
      <w:r>
        <w:t>team</w:t>
      </w:r>
      <w:proofErr w:type="gramEnd"/>
      <w:r>
        <w:t xml:space="preserve"> and a follow up meeting will be planned.  </w:t>
      </w:r>
    </w:p>
    <w:p w14:paraId="4AA4D386" w14:textId="77777777" w:rsidR="002D0485" w:rsidRDefault="002D0485" w:rsidP="002D0485">
      <w:pPr>
        <w:pStyle w:val="ListParagraph"/>
        <w:numPr>
          <w:ilvl w:val="0"/>
          <w:numId w:val="26"/>
        </w:numPr>
        <w:ind w:left="900" w:hanging="180"/>
        <w:rPr>
          <w:color w:val="000000" w:themeColor="text1"/>
        </w:rPr>
      </w:pPr>
      <w:r>
        <w:t>Although SRAM cell size is twice of ADM’s, smaller die size comes from array efficiency and logic gate density. Comparable die cost is projected at full featured N6 wafer pricing.</w:t>
      </w:r>
    </w:p>
    <w:p w14:paraId="30539E83" w14:textId="77777777" w:rsidR="002D0485" w:rsidRDefault="002D0485" w:rsidP="002D0485">
      <w:pPr>
        <w:pStyle w:val="ListParagraph"/>
        <w:numPr>
          <w:ilvl w:val="0"/>
          <w:numId w:val="26"/>
        </w:numPr>
        <w:ind w:left="900" w:hanging="180"/>
        <w:rPr>
          <w:color w:val="000000" w:themeColor="text1"/>
        </w:rPr>
      </w:pPr>
      <w:r>
        <w:rPr>
          <w:color w:val="000000" w:themeColor="text1"/>
        </w:rPr>
        <w:lastRenderedPageBreak/>
        <w:t xml:space="preserve">Two HVM-ready packaging solutions, SPIL FO-EB and TSMC </w:t>
      </w:r>
      <w:proofErr w:type="spellStart"/>
      <w:r>
        <w:rPr>
          <w:color w:val="000000" w:themeColor="text1"/>
        </w:rPr>
        <w:t>InFO</w:t>
      </w:r>
      <w:proofErr w:type="spellEnd"/>
      <w:r>
        <w:rPr>
          <w:color w:val="000000" w:themeColor="text1"/>
        </w:rPr>
        <w:t>-L, are identified to address die size mismatch for drop-in replacement.</w:t>
      </w:r>
    </w:p>
    <w:p w14:paraId="12F4D179" w14:textId="23EF20C3" w:rsidR="002D0485" w:rsidRDefault="002D0485" w:rsidP="002D0485">
      <w:pPr>
        <w:pStyle w:val="ListParagraph"/>
        <w:numPr>
          <w:ilvl w:val="0"/>
          <w:numId w:val="26"/>
        </w:numPr>
        <w:ind w:left="900" w:hanging="180"/>
        <w:rPr>
          <w:color w:val="000000" w:themeColor="text1"/>
        </w:rPr>
      </w:pPr>
      <w:r>
        <w:rPr>
          <w:color w:val="000000" w:themeColor="text1"/>
        </w:rPr>
        <w:t xml:space="preserve">By compliant to chip-2-chip protocol, no change to other </w:t>
      </w:r>
      <w:proofErr w:type="spellStart"/>
      <w:r>
        <w:rPr>
          <w:color w:val="000000" w:themeColor="text1"/>
        </w:rPr>
        <w:t>chiplets</w:t>
      </w:r>
      <w:proofErr w:type="spellEnd"/>
      <w:r>
        <w:rPr>
          <w:color w:val="000000" w:themeColor="text1"/>
        </w:rPr>
        <w:t xml:space="preserve"> in </w:t>
      </w:r>
      <w:r w:rsidR="004B7298">
        <w:rPr>
          <w:color w:val="000000" w:themeColor="text1"/>
        </w:rPr>
        <w:t>AR</w:t>
      </w:r>
      <w:r w:rsidR="00391B78">
        <w:rPr>
          <w:color w:val="000000" w:themeColor="text1"/>
        </w:rPr>
        <w:t xml:space="preserve">L-px or BMG </w:t>
      </w:r>
      <w:r>
        <w:rPr>
          <w:color w:val="000000" w:themeColor="text1"/>
        </w:rPr>
        <w:t xml:space="preserve">package is expected. </w:t>
      </w:r>
    </w:p>
    <w:p w14:paraId="5514C62E" w14:textId="77777777" w:rsidR="002D0485" w:rsidRDefault="002D0485" w:rsidP="002D0485">
      <w:pPr>
        <w:pStyle w:val="ListParagraph"/>
        <w:numPr>
          <w:ilvl w:val="0"/>
          <w:numId w:val="26"/>
        </w:numPr>
        <w:ind w:left="900" w:hanging="180"/>
        <w:rPr>
          <w:color w:val="000000" w:themeColor="text1"/>
        </w:rPr>
      </w:pPr>
      <w:r>
        <w:rPr>
          <w:color w:val="000000" w:themeColor="text1"/>
        </w:rPr>
        <w:t xml:space="preserve">Good progress on Logic </w:t>
      </w:r>
      <w:proofErr w:type="spellStart"/>
      <w:r>
        <w:rPr>
          <w:color w:val="000000" w:themeColor="text1"/>
        </w:rPr>
        <w:t>dropoff</w:t>
      </w:r>
      <w:proofErr w:type="spellEnd"/>
      <w:r>
        <w:rPr>
          <w:color w:val="000000" w:themeColor="text1"/>
        </w:rPr>
        <w:t xml:space="preserve"> flow for standalone SRAM and high-capacity memory cube.  The leading cost-effective solution is trending to N4 SRAM + 6 level metal @ N6 design rule. </w:t>
      </w:r>
    </w:p>
    <w:p w14:paraId="1903A788" w14:textId="77777777" w:rsidR="002D0485" w:rsidRDefault="002D0485" w:rsidP="002D0485">
      <w:pPr>
        <w:pStyle w:val="ListParagraph"/>
        <w:ind w:hanging="360"/>
        <w:rPr>
          <w:b/>
          <w:bCs/>
          <w:color w:val="000000" w:themeColor="text1"/>
        </w:rPr>
      </w:pPr>
      <w:r>
        <w:rPr>
          <w:b/>
          <w:bCs/>
          <w:color w:val="0070C0"/>
        </w:rPr>
        <w:t>Trending:</w:t>
      </w:r>
    </w:p>
    <w:p w14:paraId="3C3ED78F" w14:textId="77777777" w:rsidR="002D0485" w:rsidRDefault="002D0485" w:rsidP="002D0485">
      <w:pPr>
        <w:pStyle w:val="ListParagraph"/>
        <w:numPr>
          <w:ilvl w:val="0"/>
          <w:numId w:val="26"/>
        </w:numPr>
        <w:ind w:left="900" w:hanging="180"/>
        <w:rPr>
          <w:color w:val="000000" w:themeColor="text1"/>
        </w:rPr>
      </w:pPr>
      <w:r>
        <w:t>Dual-drive proposition for BMG owner/architect is planned on WW14.1.</w:t>
      </w:r>
    </w:p>
    <w:p w14:paraId="51E069E8" w14:textId="77777777" w:rsidR="002D0485" w:rsidRDefault="002D0485" w:rsidP="002D0485">
      <w:pPr>
        <w:pStyle w:val="ListParagraph"/>
        <w:numPr>
          <w:ilvl w:val="0"/>
          <w:numId w:val="26"/>
        </w:numPr>
        <w:ind w:left="900" w:hanging="180"/>
        <w:rPr>
          <w:color w:val="000000" w:themeColor="text1"/>
        </w:rPr>
      </w:pPr>
      <w:r>
        <w:rPr>
          <w:color w:val="000000" w:themeColor="text1"/>
        </w:rPr>
        <w:t>A follow up meeting with ARL-PX team to define next level actionable for integrated graphics dual-drive.</w:t>
      </w:r>
    </w:p>
    <w:p w14:paraId="294BC4C5" w14:textId="77777777" w:rsidR="002D0485" w:rsidRDefault="002D0485" w:rsidP="002D0485">
      <w:pPr>
        <w:pStyle w:val="ListParagraph"/>
        <w:numPr>
          <w:ilvl w:val="0"/>
          <w:numId w:val="26"/>
        </w:numPr>
        <w:ind w:left="900" w:hanging="180"/>
        <w:rPr>
          <w:color w:val="000000" w:themeColor="text1"/>
        </w:rPr>
      </w:pPr>
      <w:r>
        <w:rPr>
          <w:color w:val="000000" w:themeColor="text1"/>
        </w:rPr>
        <w:t xml:space="preserve">Continue to build out scalable logic </w:t>
      </w:r>
      <w:proofErr w:type="spellStart"/>
      <w:proofErr w:type="gramStart"/>
      <w:r>
        <w:rPr>
          <w:color w:val="000000" w:themeColor="text1"/>
        </w:rPr>
        <w:t>dropoff</w:t>
      </w:r>
      <w:proofErr w:type="spellEnd"/>
      <w:r>
        <w:rPr>
          <w:color w:val="000000" w:themeColor="text1"/>
        </w:rPr>
        <w:t xml:space="preserve">  SRAM</w:t>
      </w:r>
      <w:proofErr w:type="gramEnd"/>
      <w:r>
        <w:rPr>
          <w:color w:val="000000" w:themeColor="text1"/>
        </w:rPr>
        <w:t xml:space="preserve"> solution for ADM dual drive and N2 companion memory solutions.</w:t>
      </w:r>
    </w:p>
    <w:p w14:paraId="5AC88B16" w14:textId="77777777" w:rsidR="002D0485" w:rsidRDefault="002D0485" w:rsidP="002D0485">
      <w:pPr>
        <w:ind w:left="360" w:hanging="180"/>
      </w:pPr>
      <w:r>
        <w:rPr>
          <w:b/>
          <w:bCs/>
        </w:rPr>
        <w:t>Organization Development:</w:t>
      </w:r>
      <w:r>
        <w:t xml:space="preserve"> </w:t>
      </w:r>
    </w:p>
    <w:p w14:paraId="5A8CBCCF" w14:textId="77777777" w:rsidR="002D0485" w:rsidRDefault="002D0485" w:rsidP="002D0485">
      <w:pPr>
        <w:pStyle w:val="ListParagraph"/>
        <w:ind w:hanging="360"/>
        <w:rPr>
          <w:b/>
          <w:bCs/>
          <w:color w:val="000000" w:themeColor="text1"/>
        </w:rPr>
      </w:pPr>
      <w:r>
        <w:rPr>
          <w:b/>
          <w:bCs/>
          <w:color w:val="0070C0"/>
        </w:rPr>
        <w:t>Status:</w:t>
      </w:r>
    </w:p>
    <w:p w14:paraId="643427AA" w14:textId="77777777" w:rsidR="002D0485" w:rsidRDefault="002D0485" w:rsidP="002D0485">
      <w:pPr>
        <w:pStyle w:val="ListParagraph"/>
        <w:numPr>
          <w:ilvl w:val="0"/>
          <w:numId w:val="26"/>
        </w:numPr>
        <w:ind w:left="900" w:hanging="180"/>
        <w:rPr>
          <w:color w:val="000000" w:themeColor="text1"/>
        </w:rPr>
      </w:pPr>
      <w:r>
        <w:rPr>
          <w:color w:val="000000" w:themeColor="text1"/>
        </w:rPr>
        <w:t xml:space="preserve">3 new </w:t>
      </w:r>
      <w:proofErr w:type="spellStart"/>
      <w:r>
        <w:rPr>
          <w:color w:val="000000" w:themeColor="text1"/>
        </w:rPr>
        <w:t>reqs</w:t>
      </w:r>
      <w:proofErr w:type="spellEnd"/>
      <w:r>
        <w:rPr>
          <w:color w:val="000000" w:themeColor="text1"/>
        </w:rPr>
        <w:t xml:space="preserve"> + 2 backfill; all posted; 1 head each for </w:t>
      </w:r>
      <w:r>
        <w:rPr>
          <w:color w:val="000000" w:themeColor="text1"/>
          <w:u w:val="single"/>
        </w:rPr>
        <w:t>P</w:t>
      </w:r>
      <w:r>
        <w:rPr>
          <w:color w:val="000000" w:themeColor="text1"/>
        </w:rPr>
        <w:t xml:space="preserve">hysical </w:t>
      </w:r>
      <w:r>
        <w:rPr>
          <w:color w:val="000000" w:themeColor="text1"/>
          <w:u w:val="single"/>
        </w:rPr>
        <w:t>D</w:t>
      </w:r>
      <w:r>
        <w:rPr>
          <w:color w:val="000000" w:themeColor="text1"/>
        </w:rPr>
        <w:t xml:space="preserve">esign, Device and </w:t>
      </w:r>
      <w:r>
        <w:rPr>
          <w:color w:val="000000" w:themeColor="text1"/>
          <w:u w:val="single"/>
        </w:rPr>
        <w:t>S</w:t>
      </w:r>
      <w:r>
        <w:rPr>
          <w:color w:val="000000" w:themeColor="text1"/>
        </w:rPr>
        <w:t>ystem-</w:t>
      </w:r>
      <w:r>
        <w:rPr>
          <w:color w:val="000000" w:themeColor="text1"/>
          <w:u w:val="single"/>
        </w:rPr>
        <w:t>T</w:t>
      </w:r>
      <w:r>
        <w:rPr>
          <w:color w:val="000000" w:themeColor="text1"/>
        </w:rPr>
        <w:t xml:space="preserve">echnology </w:t>
      </w:r>
      <w:r>
        <w:rPr>
          <w:color w:val="000000" w:themeColor="text1"/>
          <w:u w:val="single"/>
        </w:rPr>
        <w:t>I</w:t>
      </w:r>
      <w:r>
        <w:rPr>
          <w:color w:val="000000" w:themeColor="text1"/>
        </w:rPr>
        <w:t xml:space="preserve">ntegration and 2 heads for </w:t>
      </w:r>
      <w:proofErr w:type="spellStart"/>
      <w:r>
        <w:rPr>
          <w:color w:val="000000" w:themeColor="text1"/>
        </w:rPr>
        <w:t>tcad</w:t>
      </w:r>
      <w:proofErr w:type="spellEnd"/>
      <w:r>
        <w:rPr>
          <w:color w:val="000000" w:themeColor="text1"/>
        </w:rPr>
        <w:t>.</w:t>
      </w:r>
    </w:p>
    <w:p w14:paraId="3FE29620" w14:textId="77777777" w:rsidR="002D0485" w:rsidRDefault="002D0485" w:rsidP="002D0485">
      <w:pPr>
        <w:pStyle w:val="ListParagraph"/>
        <w:numPr>
          <w:ilvl w:val="0"/>
          <w:numId w:val="26"/>
        </w:numPr>
        <w:ind w:left="900" w:hanging="180"/>
        <w:rPr>
          <w:color w:val="000000" w:themeColor="text1"/>
        </w:rPr>
      </w:pPr>
      <w:r>
        <w:rPr>
          <w:color w:val="000000" w:themeColor="text1"/>
        </w:rPr>
        <w:t>3 hire decision made include one external (PD) and two internal (STI, device).</w:t>
      </w:r>
    </w:p>
    <w:p w14:paraId="72A61CA5" w14:textId="77777777" w:rsidR="002D0485" w:rsidRDefault="002D0485" w:rsidP="002D0485">
      <w:pPr>
        <w:ind w:left="360"/>
        <w:rPr>
          <w:b/>
          <w:bCs/>
          <w:color w:val="000000" w:themeColor="text1"/>
        </w:rPr>
      </w:pPr>
      <w:r>
        <w:rPr>
          <w:b/>
          <w:bCs/>
          <w:color w:val="0070C0"/>
        </w:rPr>
        <w:t>Trending:</w:t>
      </w:r>
    </w:p>
    <w:p w14:paraId="69A5C9AB" w14:textId="77777777" w:rsidR="002D0485" w:rsidRDefault="002D0485" w:rsidP="002D0485">
      <w:pPr>
        <w:pStyle w:val="ListParagraph"/>
        <w:numPr>
          <w:ilvl w:val="0"/>
          <w:numId w:val="26"/>
        </w:numPr>
        <w:ind w:left="900" w:hanging="180"/>
        <w:rPr>
          <w:color w:val="000000" w:themeColor="text1"/>
        </w:rPr>
      </w:pPr>
      <w:r>
        <w:rPr>
          <w:color w:val="000000" w:themeColor="text1"/>
        </w:rPr>
        <w:t>PD and STI waiting on workday/HR to take the next steps</w:t>
      </w:r>
    </w:p>
    <w:p w14:paraId="18369C56" w14:textId="77777777" w:rsidR="002D0485" w:rsidRDefault="002D0485" w:rsidP="002D0485">
      <w:pPr>
        <w:pStyle w:val="ListParagraph"/>
        <w:numPr>
          <w:ilvl w:val="0"/>
          <w:numId w:val="26"/>
        </w:numPr>
        <w:ind w:left="900" w:hanging="180"/>
        <w:rPr>
          <w:color w:val="000000" w:themeColor="text1"/>
        </w:rPr>
      </w:pPr>
      <w:r>
        <w:rPr>
          <w:color w:val="000000" w:themeColor="text1"/>
        </w:rPr>
        <w:t>Device waiting for candidate’s acceptance</w:t>
      </w:r>
    </w:p>
    <w:p w14:paraId="02184259" w14:textId="77777777" w:rsidR="002D0485" w:rsidRDefault="002D0485" w:rsidP="002D0485">
      <w:pPr>
        <w:pStyle w:val="ListParagraph"/>
        <w:numPr>
          <w:ilvl w:val="0"/>
          <w:numId w:val="26"/>
        </w:numPr>
        <w:ind w:left="900" w:hanging="180"/>
        <w:rPr>
          <w:color w:val="000000" w:themeColor="text1"/>
        </w:rPr>
      </w:pPr>
      <w:r>
        <w:rPr>
          <w:color w:val="000000" w:themeColor="text1"/>
        </w:rPr>
        <w:t>TCAD are open receiving applications. Waiting on HR to screen the applications</w:t>
      </w:r>
    </w:p>
    <w:p w14:paraId="77B5FF29" w14:textId="77777777" w:rsidR="002D0485" w:rsidRDefault="002D0485" w:rsidP="002D0485"/>
    <w:p w14:paraId="251E6D4C" w14:textId="6927AEA5" w:rsidR="00A60847" w:rsidRPr="002D0485" w:rsidRDefault="00A60847" w:rsidP="002D0485"/>
    <w:sectPr w:rsidR="00A60847" w:rsidRPr="002D0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tel Clear">
    <w:altName w:val="Sylfaen"/>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489"/>
    <w:multiLevelType w:val="hybridMultilevel"/>
    <w:tmpl w:val="FFFFFFFF"/>
    <w:lvl w:ilvl="0" w:tplc="3CAC0CAA">
      <w:start w:val="1"/>
      <w:numFmt w:val="bullet"/>
      <w:lvlText w:val="•"/>
      <w:lvlJc w:val="left"/>
      <w:pPr>
        <w:tabs>
          <w:tab w:val="num" w:pos="720"/>
        </w:tabs>
        <w:ind w:left="720" w:hanging="360"/>
      </w:pPr>
      <w:rPr>
        <w:rFonts w:ascii="Times New Roman" w:hAnsi="Times New Roman" w:hint="default"/>
      </w:rPr>
    </w:lvl>
    <w:lvl w:ilvl="1" w:tplc="1BC8320A">
      <w:start w:val="255"/>
      <w:numFmt w:val="bullet"/>
      <w:lvlText w:val="–"/>
      <w:lvlJc w:val="left"/>
      <w:pPr>
        <w:tabs>
          <w:tab w:val="num" w:pos="1440"/>
        </w:tabs>
        <w:ind w:left="1440" w:hanging="360"/>
      </w:pPr>
      <w:rPr>
        <w:rFonts w:ascii="Times New Roman" w:hAnsi="Times New Roman" w:hint="default"/>
      </w:rPr>
    </w:lvl>
    <w:lvl w:ilvl="2" w:tplc="F1A024C4" w:tentative="1">
      <w:start w:val="1"/>
      <w:numFmt w:val="bullet"/>
      <w:lvlText w:val="•"/>
      <w:lvlJc w:val="left"/>
      <w:pPr>
        <w:tabs>
          <w:tab w:val="num" w:pos="2160"/>
        </w:tabs>
        <w:ind w:left="2160" w:hanging="360"/>
      </w:pPr>
      <w:rPr>
        <w:rFonts w:ascii="Times New Roman" w:hAnsi="Times New Roman" w:hint="default"/>
      </w:rPr>
    </w:lvl>
    <w:lvl w:ilvl="3" w:tplc="ECC28946" w:tentative="1">
      <w:start w:val="1"/>
      <w:numFmt w:val="bullet"/>
      <w:lvlText w:val="•"/>
      <w:lvlJc w:val="left"/>
      <w:pPr>
        <w:tabs>
          <w:tab w:val="num" w:pos="2880"/>
        </w:tabs>
        <w:ind w:left="2880" w:hanging="360"/>
      </w:pPr>
      <w:rPr>
        <w:rFonts w:ascii="Times New Roman" w:hAnsi="Times New Roman" w:hint="default"/>
      </w:rPr>
    </w:lvl>
    <w:lvl w:ilvl="4" w:tplc="CF8A63F4" w:tentative="1">
      <w:start w:val="1"/>
      <w:numFmt w:val="bullet"/>
      <w:lvlText w:val="•"/>
      <w:lvlJc w:val="left"/>
      <w:pPr>
        <w:tabs>
          <w:tab w:val="num" w:pos="3600"/>
        </w:tabs>
        <w:ind w:left="3600" w:hanging="360"/>
      </w:pPr>
      <w:rPr>
        <w:rFonts w:ascii="Times New Roman" w:hAnsi="Times New Roman" w:hint="default"/>
      </w:rPr>
    </w:lvl>
    <w:lvl w:ilvl="5" w:tplc="08B45324" w:tentative="1">
      <w:start w:val="1"/>
      <w:numFmt w:val="bullet"/>
      <w:lvlText w:val="•"/>
      <w:lvlJc w:val="left"/>
      <w:pPr>
        <w:tabs>
          <w:tab w:val="num" w:pos="4320"/>
        </w:tabs>
        <w:ind w:left="4320" w:hanging="360"/>
      </w:pPr>
      <w:rPr>
        <w:rFonts w:ascii="Times New Roman" w:hAnsi="Times New Roman" w:hint="default"/>
      </w:rPr>
    </w:lvl>
    <w:lvl w:ilvl="6" w:tplc="EFE4A5DE" w:tentative="1">
      <w:start w:val="1"/>
      <w:numFmt w:val="bullet"/>
      <w:lvlText w:val="•"/>
      <w:lvlJc w:val="left"/>
      <w:pPr>
        <w:tabs>
          <w:tab w:val="num" w:pos="5040"/>
        </w:tabs>
        <w:ind w:left="5040" w:hanging="360"/>
      </w:pPr>
      <w:rPr>
        <w:rFonts w:ascii="Times New Roman" w:hAnsi="Times New Roman" w:hint="default"/>
      </w:rPr>
    </w:lvl>
    <w:lvl w:ilvl="7" w:tplc="CBBA2DF2" w:tentative="1">
      <w:start w:val="1"/>
      <w:numFmt w:val="bullet"/>
      <w:lvlText w:val="•"/>
      <w:lvlJc w:val="left"/>
      <w:pPr>
        <w:tabs>
          <w:tab w:val="num" w:pos="5760"/>
        </w:tabs>
        <w:ind w:left="5760" w:hanging="360"/>
      </w:pPr>
      <w:rPr>
        <w:rFonts w:ascii="Times New Roman" w:hAnsi="Times New Roman" w:hint="default"/>
      </w:rPr>
    </w:lvl>
    <w:lvl w:ilvl="8" w:tplc="E65AA8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35CFF"/>
    <w:multiLevelType w:val="hybridMultilevel"/>
    <w:tmpl w:val="B5087330"/>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86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A15E2"/>
    <w:multiLevelType w:val="multilevel"/>
    <w:tmpl w:val="454E2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3C87"/>
    <w:multiLevelType w:val="hybridMultilevel"/>
    <w:tmpl w:val="89669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896123"/>
    <w:multiLevelType w:val="multilevel"/>
    <w:tmpl w:val="8EC6BF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43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426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83810"/>
    <w:multiLevelType w:val="hybridMultilevel"/>
    <w:tmpl w:val="D598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B277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1A068C"/>
    <w:multiLevelType w:val="hybridMultilevel"/>
    <w:tmpl w:val="D310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3476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752BF0"/>
    <w:multiLevelType w:val="multilevel"/>
    <w:tmpl w:val="A60A66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72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5367E"/>
    <w:multiLevelType w:val="hybridMultilevel"/>
    <w:tmpl w:val="73E4890A"/>
    <w:lvl w:ilvl="0" w:tplc="ECB0B3E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1659C1"/>
    <w:multiLevelType w:val="multilevel"/>
    <w:tmpl w:val="2946A9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1C1E30"/>
    <w:multiLevelType w:val="hybridMultilevel"/>
    <w:tmpl w:val="8D00A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0C6B66"/>
    <w:multiLevelType w:val="hybridMultilevel"/>
    <w:tmpl w:val="E626CF66"/>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420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D21F8E"/>
    <w:multiLevelType w:val="hybridMultilevel"/>
    <w:tmpl w:val="7EC26F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D857F4"/>
    <w:multiLevelType w:val="hybridMultilevel"/>
    <w:tmpl w:val="D77EAD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DD0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ED2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970C18"/>
    <w:multiLevelType w:val="multilevel"/>
    <w:tmpl w:val="5CA816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8"/>
  </w:num>
  <w:num w:numId="2">
    <w:abstractNumId w:val="8"/>
  </w:num>
  <w:num w:numId="3">
    <w:abstractNumId w:val="16"/>
  </w:num>
  <w:num w:numId="4">
    <w:abstractNumId w:val="14"/>
  </w:num>
  <w:num w:numId="5">
    <w:abstractNumId w:val="1"/>
  </w:num>
  <w:num w:numId="6">
    <w:abstractNumId w:val="17"/>
  </w:num>
  <w:num w:numId="7">
    <w:abstractNumId w:val="19"/>
  </w:num>
  <w:num w:numId="8">
    <w:abstractNumId w:val="4"/>
  </w:num>
  <w:num w:numId="9">
    <w:abstractNumId w:val="20"/>
  </w:num>
  <w:num w:numId="10">
    <w:abstractNumId w:val="10"/>
  </w:num>
  <w:num w:numId="11">
    <w:abstractNumId w:val="22"/>
  </w:num>
  <w:num w:numId="12">
    <w:abstractNumId w:val="7"/>
  </w:num>
  <w:num w:numId="13">
    <w:abstractNumId w:val="9"/>
  </w:num>
  <w:num w:numId="14">
    <w:abstractNumId w:val="0"/>
  </w:num>
  <w:num w:numId="15">
    <w:abstractNumId w:val="18"/>
  </w:num>
  <w:num w:numId="16">
    <w:abstractNumId w:val="21"/>
  </w:num>
  <w:num w:numId="17">
    <w:abstractNumId w:val="11"/>
  </w:num>
  <w:num w:numId="18">
    <w:abstractNumId w:val="6"/>
  </w:num>
  <w:num w:numId="19">
    <w:abstractNumId w:val="13"/>
  </w:num>
  <w:num w:numId="20">
    <w:abstractNumId w:val="2"/>
  </w:num>
  <w:num w:numId="21">
    <w:abstractNumId w:val="3"/>
  </w:num>
  <w:num w:numId="22">
    <w:abstractNumId w:val="5"/>
  </w:num>
  <w:num w:numId="23">
    <w:abstractNumId w:val="12"/>
  </w:num>
  <w:num w:numId="24">
    <w:abstractNumId w:val="15"/>
  </w:num>
  <w:num w:numId="25">
    <w:abstractNumId w:val="23"/>
  </w:num>
  <w:num w:numId="2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1B56"/>
    <w:rsid w:val="0000391A"/>
    <w:rsid w:val="00004ADF"/>
    <w:rsid w:val="00006CCF"/>
    <w:rsid w:val="0001180B"/>
    <w:rsid w:val="00015B64"/>
    <w:rsid w:val="00020482"/>
    <w:rsid w:val="00020A91"/>
    <w:rsid w:val="00024CD3"/>
    <w:rsid w:val="00035E5E"/>
    <w:rsid w:val="0004066C"/>
    <w:rsid w:val="00040745"/>
    <w:rsid w:val="00043829"/>
    <w:rsid w:val="00044710"/>
    <w:rsid w:val="00044C4D"/>
    <w:rsid w:val="00046E02"/>
    <w:rsid w:val="00047F00"/>
    <w:rsid w:val="000515B0"/>
    <w:rsid w:val="00051B17"/>
    <w:rsid w:val="00051C91"/>
    <w:rsid w:val="00063E30"/>
    <w:rsid w:val="00066378"/>
    <w:rsid w:val="00072C4E"/>
    <w:rsid w:val="00074284"/>
    <w:rsid w:val="000748CA"/>
    <w:rsid w:val="00084108"/>
    <w:rsid w:val="00085A63"/>
    <w:rsid w:val="000867B0"/>
    <w:rsid w:val="0008739F"/>
    <w:rsid w:val="0009028F"/>
    <w:rsid w:val="0009074E"/>
    <w:rsid w:val="00090A90"/>
    <w:rsid w:val="00095331"/>
    <w:rsid w:val="000960B9"/>
    <w:rsid w:val="000A35C2"/>
    <w:rsid w:val="000A3C4C"/>
    <w:rsid w:val="000A419E"/>
    <w:rsid w:val="000A4358"/>
    <w:rsid w:val="000A7D19"/>
    <w:rsid w:val="000B1E69"/>
    <w:rsid w:val="000B3122"/>
    <w:rsid w:val="000B31F1"/>
    <w:rsid w:val="000B4C24"/>
    <w:rsid w:val="000B5007"/>
    <w:rsid w:val="000B63A3"/>
    <w:rsid w:val="000C0390"/>
    <w:rsid w:val="000C6394"/>
    <w:rsid w:val="000C6A24"/>
    <w:rsid w:val="000D0F37"/>
    <w:rsid w:val="000D4644"/>
    <w:rsid w:val="000D4723"/>
    <w:rsid w:val="000D60E4"/>
    <w:rsid w:val="000D69B0"/>
    <w:rsid w:val="000D7F52"/>
    <w:rsid w:val="000E063D"/>
    <w:rsid w:val="000E3F14"/>
    <w:rsid w:val="000E580F"/>
    <w:rsid w:val="000E59AB"/>
    <w:rsid w:val="000E61ED"/>
    <w:rsid w:val="000F11B0"/>
    <w:rsid w:val="000F7342"/>
    <w:rsid w:val="000F7C4C"/>
    <w:rsid w:val="001007FD"/>
    <w:rsid w:val="00102CA8"/>
    <w:rsid w:val="00103D10"/>
    <w:rsid w:val="00104728"/>
    <w:rsid w:val="001054A8"/>
    <w:rsid w:val="00106A5C"/>
    <w:rsid w:val="001079E9"/>
    <w:rsid w:val="001161C6"/>
    <w:rsid w:val="00121406"/>
    <w:rsid w:val="0012364D"/>
    <w:rsid w:val="00124454"/>
    <w:rsid w:val="0012716F"/>
    <w:rsid w:val="00136468"/>
    <w:rsid w:val="001412E6"/>
    <w:rsid w:val="00141815"/>
    <w:rsid w:val="00143739"/>
    <w:rsid w:val="00143835"/>
    <w:rsid w:val="00147507"/>
    <w:rsid w:val="0015074C"/>
    <w:rsid w:val="00155509"/>
    <w:rsid w:val="0015563A"/>
    <w:rsid w:val="00156421"/>
    <w:rsid w:val="00163080"/>
    <w:rsid w:val="0016316B"/>
    <w:rsid w:val="001704D5"/>
    <w:rsid w:val="00171F09"/>
    <w:rsid w:val="0017330D"/>
    <w:rsid w:val="00180A47"/>
    <w:rsid w:val="001812B6"/>
    <w:rsid w:val="0018162C"/>
    <w:rsid w:val="0018222B"/>
    <w:rsid w:val="001827F5"/>
    <w:rsid w:val="00182E51"/>
    <w:rsid w:val="001A5991"/>
    <w:rsid w:val="001B215A"/>
    <w:rsid w:val="001B21E3"/>
    <w:rsid w:val="001B2D39"/>
    <w:rsid w:val="001B5DED"/>
    <w:rsid w:val="001C05CC"/>
    <w:rsid w:val="001C24A2"/>
    <w:rsid w:val="001C48DC"/>
    <w:rsid w:val="001C7A55"/>
    <w:rsid w:val="001D05A6"/>
    <w:rsid w:val="001D10BA"/>
    <w:rsid w:val="001D3A4D"/>
    <w:rsid w:val="001D620E"/>
    <w:rsid w:val="001E0D7E"/>
    <w:rsid w:val="001F4185"/>
    <w:rsid w:val="001F5A91"/>
    <w:rsid w:val="00205AE6"/>
    <w:rsid w:val="00207D87"/>
    <w:rsid w:val="0021210D"/>
    <w:rsid w:val="002143C5"/>
    <w:rsid w:val="002146DF"/>
    <w:rsid w:val="002166BA"/>
    <w:rsid w:val="00216F19"/>
    <w:rsid w:val="00217D0D"/>
    <w:rsid w:val="00223865"/>
    <w:rsid w:val="002246A4"/>
    <w:rsid w:val="0022523C"/>
    <w:rsid w:val="002259CB"/>
    <w:rsid w:val="00226C4A"/>
    <w:rsid w:val="002320E1"/>
    <w:rsid w:val="00235482"/>
    <w:rsid w:val="00235701"/>
    <w:rsid w:val="00237F92"/>
    <w:rsid w:val="002416FA"/>
    <w:rsid w:val="00244198"/>
    <w:rsid w:val="0024578D"/>
    <w:rsid w:val="00245D4B"/>
    <w:rsid w:val="0024755B"/>
    <w:rsid w:val="00253421"/>
    <w:rsid w:val="002605FE"/>
    <w:rsid w:val="00262F7E"/>
    <w:rsid w:val="00263132"/>
    <w:rsid w:val="00264E72"/>
    <w:rsid w:val="002660C4"/>
    <w:rsid w:val="00266F29"/>
    <w:rsid w:val="0026739A"/>
    <w:rsid w:val="00285198"/>
    <w:rsid w:val="00290B2D"/>
    <w:rsid w:val="0029293A"/>
    <w:rsid w:val="00295F60"/>
    <w:rsid w:val="0029705C"/>
    <w:rsid w:val="002A4538"/>
    <w:rsid w:val="002A5BDA"/>
    <w:rsid w:val="002B0924"/>
    <w:rsid w:val="002B3FC6"/>
    <w:rsid w:val="002B7154"/>
    <w:rsid w:val="002C0E85"/>
    <w:rsid w:val="002C2FCC"/>
    <w:rsid w:val="002D0485"/>
    <w:rsid w:val="002D2EE6"/>
    <w:rsid w:val="002D4834"/>
    <w:rsid w:val="002D4E96"/>
    <w:rsid w:val="002D578D"/>
    <w:rsid w:val="002D6320"/>
    <w:rsid w:val="002D7A02"/>
    <w:rsid w:val="002E269F"/>
    <w:rsid w:val="002E5AC3"/>
    <w:rsid w:val="002E787F"/>
    <w:rsid w:val="002F2B02"/>
    <w:rsid w:val="002F30C5"/>
    <w:rsid w:val="002F36DF"/>
    <w:rsid w:val="002F39AF"/>
    <w:rsid w:val="002F3E4A"/>
    <w:rsid w:val="002F68DF"/>
    <w:rsid w:val="0030018A"/>
    <w:rsid w:val="003012EE"/>
    <w:rsid w:val="003018A1"/>
    <w:rsid w:val="003041CC"/>
    <w:rsid w:val="00312D04"/>
    <w:rsid w:val="00313F9A"/>
    <w:rsid w:val="00314B09"/>
    <w:rsid w:val="003155F2"/>
    <w:rsid w:val="003214DE"/>
    <w:rsid w:val="00325A4C"/>
    <w:rsid w:val="00330095"/>
    <w:rsid w:val="0033567A"/>
    <w:rsid w:val="00335C87"/>
    <w:rsid w:val="00335DD2"/>
    <w:rsid w:val="00336B66"/>
    <w:rsid w:val="00341749"/>
    <w:rsid w:val="00344E45"/>
    <w:rsid w:val="00345A34"/>
    <w:rsid w:val="003549D6"/>
    <w:rsid w:val="00355F38"/>
    <w:rsid w:val="003571E9"/>
    <w:rsid w:val="00361E6F"/>
    <w:rsid w:val="003709C9"/>
    <w:rsid w:val="0037270D"/>
    <w:rsid w:val="00373E28"/>
    <w:rsid w:val="003742C2"/>
    <w:rsid w:val="0038302F"/>
    <w:rsid w:val="003836DC"/>
    <w:rsid w:val="0038376B"/>
    <w:rsid w:val="003848FD"/>
    <w:rsid w:val="00391B78"/>
    <w:rsid w:val="00392751"/>
    <w:rsid w:val="00396887"/>
    <w:rsid w:val="00396B04"/>
    <w:rsid w:val="00396DA3"/>
    <w:rsid w:val="003A4847"/>
    <w:rsid w:val="003A67C9"/>
    <w:rsid w:val="003B6E23"/>
    <w:rsid w:val="003C2499"/>
    <w:rsid w:val="003D0EBE"/>
    <w:rsid w:val="003D1567"/>
    <w:rsid w:val="003D3627"/>
    <w:rsid w:val="003D3EEC"/>
    <w:rsid w:val="003D5890"/>
    <w:rsid w:val="003D7006"/>
    <w:rsid w:val="003E0940"/>
    <w:rsid w:val="003E66D0"/>
    <w:rsid w:val="003E6D40"/>
    <w:rsid w:val="003E6F4D"/>
    <w:rsid w:val="003F0655"/>
    <w:rsid w:val="003F0DDC"/>
    <w:rsid w:val="003F247F"/>
    <w:rsid w:val="00400017"/>
    <w:rsid w:val="0040026B"/>
    <w:rsid w:val="00400322"/>
    <w:rsid w:val="00401C19"/>
    <w:rsid w:val="0040201A"/>
    <w:rsid w:val="004027E5"/>
    <w:rsid w:val="004033E9"/>
    <w:rsid w:val="004041C9"/>
    <w:rsid w:val="00404461"/>
    <w:rsid w:val="00406C52"/>
    <w:rsid w:val="004121C4"/>
    <w:rsid w:val="004125E6"/>
    <w:rsid w:val="00412C7C"/>
    <w:rsid w:val="004158B8"/>
    <w:rsid w:val="00423BD7"/>
    <w:rsid w:val="004264B3"/>
    <w:rsid w:val="004305AF"/>
    <w:rsid w:val="00431D62"/>
    <w:rsid w:val="004325F9"/>
    <w:rsid w:val="00435807"/>
    <w:rsid w:val="00435F5D"/>
    <w:rsid w:val="00441F2C"/>
    <w:rsid w:val="00446BA0"/>
    <w:rsid w:val="00451E21"/>
    <w:rsid w:val="00452578"/>
    <w:rsid w:val="00454F47"/>
    <w:rsid w:val="00457B06"/>
    <w:rsid w:val="00460039"/>
    <w:rsid w:val="00460E86"/>
    <w:rsid w:val="00464DED"/>
    <w:rsid w:val="004659A1"/>
    <w:rsid w:val="0047092C"/>
    <w:rsid w:val="00475CAE"/>
    <w:rsid w:val="00477F4C"/>
    <w:rsid w:val="00480859"/>
    <w:rsid w:val="0048683A"/>
    <w:rsid w:val="00487291"/>
    <w:rsid w:val="00492BD5"/>
    <w:rsid w:val="00496623"/>
    <w:rsid w:val="00496D52"/>
    <w:rsid w:val="004A0163"/>
    <w:rsid w:val="004A2C29"/>
    <w:rsid w:val="004A4C95"/>
    <w:rsid w:val="004A73D5"/>
    <w:rsid w:val="004B1B2E"/>
    <w:rsid w:val="004B1D01"/>
    <w:rsid w:val="004B6378"/>
    <w:rsid w:val="004B7298"/>
    <w:rsid w:val="004B7BF6"/>
    <w:rsid w:val="004B7CEB"/>
    <w:rsid w:val="004C371A"/>
    <w:rsid w:val="004C3CAF"/>
    <w:rsid w:val="004C6BD8"/>
    <w:rsid w:val="004D0188"/>
    <w:rsid w:val="004D2FF7"/>
    <w:rsid w:val="004D4423"/>
    <w:rsid w:val="004D6FA4"/>
    <w:rsid w:val="004D7F83"/>
    <w:rsid w:val="004E70A5"/>
    <w:rsid w:val="004E7951"/>
    <w:rsid w:val="004F681F"/>
    <w:rsid w:val="004F6B3D"/>
    <w:rsid w:val="004F6D69"/>
    <w:rsid w:val="005002CA"/>
    <w:rsid w:val="0050121C"/>
    <w:rsid w:val="0050432C"/>
    <w:rsid w:val="0050706D"/>
    <w:rsid w:val="0051026B"/>
    <w:rsid w:val="00510ACE"/>
    <w:rsid w:val="0051107F"/>
    <w:rsid w:val="00511874"/>
    <w:rsid w:val="00511CD4"/>
    <w:rsid w:val="0051316E"/>
    <w:rsid w:val="005132A3"/>
    <w:rsid w:val="00513542"/>
    <w:rsid w:val="005135A7"/>
    <w:rsid w:val="00514A46"/>
    <w:rsid w:val="00515D66"/>
    <w:rsid w:val="005246A8"/>
    <w:rsid w:val="00526699"/>
    <w:rsid w:val="005269B9"/>
    <w:rsid w:val="00531CEA"/>
    <w:rsid w:val="00535533"/>
    <w:rsid w:val="0053634B"/>
    <w:rsid w:val="0054033F"/>
    <w:rsid w:val="00541230"/>
    <w:rsid w:val="00543885"/>
    <w:rsid w:val="00550179"/>
    <w:rsid w:val="005537EC"/>
    <w:rsid w:val="00555E5F"/>
    <w:rsid w:val="00561653"/>
    <w:rsid w:val="00563A2F"/>
    <w:rsid w:val="00566C05"/>
    <w:rsid w:val="00567A3E"/>
    <w:rsid w:val="005755FC"/>
    <w:rsid w:val="00577036"/>
    <w:rsid w:val="00580511"/>
    <w:rsid w:val="005818E9"/>
    <w:rsid w:val="00587856"/>
    <w:rsid w:val="00587D3C"/>
    <w:rsid w:val="0059176C"/>
    <w:rsid w:val="00591FCB"/>
    <w:rsid w:val="005922E3"/>
    <w:rsid w:val="005952E5"/>
    <w:rsid w:val="00597B67"/>
    <w:rsid w:val="005A184E"/>
    <w:rsid w:val="005A1E64"/>
    <w:rsid w:val="005B0B07"/>
    <w:rsid w:val="005B0BD7"/>
    <w:rsid w:val="005B1F4E"/>
    <w:rsid w:val="005B4779"/>
    <w:rsid w:val="005B6AD7"/>
    <w:rsid w:val="005C038C"/>
    <w:rsid w:val="005C0414"/>
    <w:rsid w:val="005C1137"/>
    <w:rsid w:val="005C3865"/>
    <w:rsid w:val="005C54A7"/>
    <w:rsid w:val="005D1206"/>
    <w:rsid w:val="005D1D5F"/>
    <w:rsid w:val="005D61C7"/>
    <w:rsid w:val="005E0A7E"/>
    <w:rsid w:val="005E4C2E"/>
    <w:rsid w:val="005F061B"/>
    <w:rsid w:val="005F3261"/>
    <w:rsid w:val="005F6B49"/>
    <w:rsid w:val="005F728E"/>
    <w:rsid w:val="00600A11"/>
    <w:rsid w:val="00600C64"/>
    <w:rsid w:val="00602B28"/>
    <w:rsid w:val="00604D48"/>
    <w:rsid w:val="00604E34"/>
    <w:rsid w:val="006112AA"/>
    <w:rsid w:val="0061251A"/>
    <w:rsid w:val="006142A6"/>
    <w:rsid w:val="006171AA"/>
    <w:rsid w:val="006224EB"/>
    <w:rsid w:val="006268F7"/>
    <w:rsid w:val="00626DFE"/>
    <w:rsid w:val="006305A7"/>
    <w:rsid w:val="00635BF3"/>
    <w:rsid w:val="00642374"/>
    <w:rsid w:val="00643EC3"/>
    <w:rsid w:val="0064597A"/>
    <w:rsid w:val="00647F8F"/>
    <w:rsid w:val="006539C1"/>
    <w:rsid w:val="0066057D"/>
    <w:rsid w:val="00666527"/>
    <w:rsid w:val="00666E27"/>
    <w:rsid w:val="00667A56"/>
    <w:rsid w:val="00670CDE"/>
    <w:rsid w:val="00675ABA"/>
    <w:rsid w:val="0067795A"/>
    <w:rsid w:val="0068779C"/>
    <w:rsid w:val="00690EE9"/>
    <w:rsid w:val="00692C81"/>
    <w:rsid w:val="00692E5A"/>
    <w:rsid w:val="00694AAA"/>
    <w:rsid w:val="00695BBE"/>
    <w:rsid w:val="006966C4"/>
    <w:rsid w:val="0069742C"/>
    <w:rsid w:val="006A706C"/>
    <w:rsid w:val="006B328B"/>
    <w:rsid w:val="006C1C79"/>
    <w:rsid w:val="006C2F5A"/>
    <w:rsid w:val="006C3468"/>
    <w:rsid w:val="006C38D0"/>
    <w:rsid w:val="006C63BE"/>
    <w:rsid w:val="006D5E1D"/>
    <w:rsid w:val="006D6F98"/>
    <w:rsid w:val="006E7486"/>
    <w:rsid w:val="006F1F30"/>
    <w:rsid w:val="006F227A"/>
    <w:rsid w:val="006F2524"/>
    <w:rsid w:val="006F5C08"/>
    <w:rsid w:val="00700BC1"/>
    <w:rsid w:val="00706010"/>
    <w:rsid w:val="00707560"/>
    <w:rsid w:val="00712A1C"/>
    <w:rsid w:val="0071369E"/>
    <w:rsid w:val="007141AF"/>
    <w:rsid w:val="00714ADE"/>
    <w:rsid w:val="00716610"/>
    <w:rsid w:val="00716804"/>
    <w:rsid w:val="00717E8B"/>
    <w:rsid w:val="00723AE9"/>
    <w:rsid w:val="0072404A"/>
    <w:rsid w:val="007264D0"/>
    <w:rsid w:val="007300D6"/>
    <w:rsid w:val="007337A0"/>
    <w:rsid w:val="00734A14"/>
    <w:rsid w:val="00737126"/>
    <w:rsid w:val="00740810"/>
    <w:rsid w:val="00741454"/>
    <w:rsid w:val="00741BF5"/>
    <w:rsid w:val="00745F03"/>
    <w:rsid w:val="00746998"/>
    <w:rsid w:val="00747AE8"/>
    <w:rsid w:val="007509F4"/>
    <w:rsid w:val="0075477F"/>
    <w:rsid w:val="0075683D"/>
    <w:rsid w:val="007569F0"/>
    <w:rsid w:val="0075762F"/>
    <w:rsid w:val="00760A7F"/>
    <w:rsid w:val="00765983"/>
    <w:rsid w:val="007757B2"/>
    <w:rsid w:val="00786EE7"/>
    <w:rsid w:val="00791094"/>
    <w:rsid w:val="0079194B"/>
    <w:rsid w:val="007920F8"/>
    <w:rsid w:val="00793D67"/>
    <w:rsid w:val="007940D9"/>
    <w:rsid w:val="007962A2"/>
    <w:rsid w:val="0079698A"/>
    <w:rsid w:val="00797A1C"/>
    <w:rsid w:val="00797CCC"/>
    <w:rsid w:val="007A0A79"/>
    <w:rsid w:val="007A67C9"/>
    <w:rsid w:val="007B1B77"/>
    <w:rsid w:val="007B28E3"/>
    <w:rsid w:val="007B54F8"/>
    <w:rsid w:val="007B6309"/>
    <w:rsid w:val="007B7A8D"/>
    <w:rsid w:val="007C202B"/>
    <w:rsid w:val="007C225E"/>
    <w:rsid w:val="007C2AC6"/>
    <w:rsid w:val="007C5E75"/>
    <w:rsid w:val="007D248D"/>
    <w:rsid w:val="007D2649"/>
    <w:rsid w:val="007D7BA4"/>
    <w:rsid w:val="007E28F7"/>
    <w:rsid w:val="007E55EA"/>
    <w:rsid w:val="007E57F2"/>
    <w:rsid w:val="007F1BB3"/>
    <w:rsid w:val="007F22E7"/>
    <w:rsid w:val="007F71D5"/>
    <w:rsid w:val="007F7CAC"/>
    <w:rsid w:val="00801C8F"/>
    <w:rsid w:val="0080337F"/>
    <w:rsid w:val="008059B6"/>
    <w:rsid w:val="00812D7F"/>
    <w:rsid w:val="00814919"/>
    <w:rsid w:val="008159E0"/>
    <w:rsid w:val="00823CFA"/>
    <w:rsid w:val="00825B89"/>
    <w:rsid w:val="008263D0"/>
    <w:rsid w:val="0083434E"/>
    <w:rsid w:val="00834E0C"/>
    <w:rsid w:val="0083672A"/>
    <w:rsid w:val="008418C8"/>
    <w:rsid w:val="0085243D"/>
    <w:rsid w:val="00852B33"/>
    <w:rsid w:val="00854F3F"/>
    <w:rsid w:val="00862E8C"/>
    <w:rsid w:val="0086698C"/>
    <w:rsid w:val="008677E9"/>
    <w:rsid w:val="008679EC"/>
    <w:rsid w:val="0087126A"/>
    <w:rsid w:val="00874A98"/>
    <w:rsid w:val="00874E68"/>
    <w:rsid w:val="00877B75"/>
    <w:rsid w:val="00880915"/>
    <w:rsid w:val="00880F82"/>
    <w:rsid w:val="00892748"/>
    <w:rsid w:val="008A2EF3"/>
    <w:rsid w:val="008A3127"/>
    <w:rsid w:val="008A59EE"/>
    <w:rsid w:val="008A7C6E"/>
    <w:rsid w:val="008B0311"/>
    <w:rsid w:val="008B042F"/>
    <w:rsid w:val="008B05C0"/>
    <w:rsid w:val="008B2FD4"/>
    <w:rsid w:val="008B3DC6"/>
    <w:rsid w:val="008B5A08"/>
    <w:rsid w:val="008C3E21"/>
    <w:rsid w:val="008D1160"/>
    <w:rsid w:val="008D4DD3"/>
    <w:rsid w:val="008D6267"/>
    <w:rsid w:val="008E1234"/>
    <w:rsid w:val="008E480A"/>
    <w:rsid w:val="008E4F96"/>
    <w:rsid w:val="008E53A7"/>
    <w:rsid w:val="008F1194"/>
    <w:rsid w:val="0090259C"/>
    <w:rsid w:val="00904AA3"/>
    <w:rsid w:val="00905232"/>
    <w:rsid w:val="00907AF4"/>
    <w:rsid w:val="00912989"/>
    <w:rsid w:val="00917383"/>
    <w:rsid w:val="0092068B"/>
    <w:rsid w:val="00920E28"/>
    <w:rsid w:val="00921424"/>
    <w:rsid w:val="00924F3B"/>
    <w:rsid w:val="0092602F"/>
    <w:rsid w:val="00933E79"/>
    <w:rsid w:val="009342A7"/>
    <w:rsid w:val="00935FD2"/>
    <w:rsid w:val="00936168"/>
    <w:rsid w:val="0093712F"/>
    <w:rsid w:val="00940880"/>
    <w:rsid w:val="00942452"/>
    <w:rsid w:val="00943465"/>
    <w:rsid w:val="00950E40"/>
    <w:rsid w:val="0095137D"/>
    <w:rsid w:val="00955074"/>
    <w:rsid w:val="00960D57"/>
    <w:rsid w:val="009646A4"/>
    <w:rsid w:val="0096749F"/>
    <w:rsid w:val="00971F4D"/>
    <w:rsid w:val="00974EB7"/>
    <w:rsid w:val="009768BD"/>
    <w:rsid w:val="00977832"/>
    <w:rsid w:val="00980473"/>
    <w:rsid w:val="00981B9E"/>
    <w:rsid w:val="00982D7C"/>
    <w:rsid w:val="00983AB2"/>
    <w:rsid w:val="009877D1"/>
    <w:rsid w:val="00990E93"/>
    <w:rsid w:val="00991CD1"/>
    <w:rsid w:val="009A1DEF"/>
    <w:rsid w:val="009A2F5A"/>
    <w:rsid w:val="009B391D"/>
    <w:rsid w:val="009B535C"/>
    <w:rsid w:val="009B7D6E"/>
    <w:rsid w:val="009C25DE"/>
    <w:rsid w:val="009C2ED2"/>
    <w:rsid w:val="009C5EBB"/>
    <w:rsid w:val="009C74ED"/>
    <w:rsid w:val="009C7C11"/>
    <w:rsid w:val="009D1ACE"/>
    <w:rsid w:val="009D27CB"/>
    <w:rsid w:val="009D4CA7"/>
    <w:rsid w:val="009D5C96"/>
    <w:rsid w:val="009D61C5"/>
    <w:rsid w:val="009D6C52"/>
    <w:rsid w:val="009E2D5F"/>
    <w:rsid w:val="009F0EA4"/>
    <w:rsid w:val="009F23D8"/>
    <w:rsid w:val="009F58DA"/>
    <w:rsid w:val="009F6C7B"/>
    <w:rsid w:val="00A026FF"/>
    <w:rsid w:val="00A053AE"/>
    <w:rsid w:val="00A05416"/>
    <w:rsid w:val="00A10903"/>
    <w:rsid w:val="00A15DB7"/>
    <w:rsid w:val="00A15FFD"/>
    <w:rsid w:val="00A165DB"/>
    <w:rsid w:val="00A16D71"/>
    <w:rsid w:val="00A17460"/>
    <w:rsid w:val="00A20E6C"/>
    <w:rsid w:val="00A262F9"/>
    <w:rsid w:val="00A26A16"/>
    <w:rsid w:val="00A272A6"/>
    <w:rsid w:val="00A31270"/>
    <w:rsid w:val="00A31898"/>
    <w:rsid w:val="00A37DAE"/>
    <w:rsid w:val="00A418D9"/>
    <w:rsid w:val="00A41FC6"/>
    <w:rsid w:val="00A420A7"/>
    <w:rsid w:val="00A428B7"/>
    <w:rsid w:val="00A44C25"/>
    <w:rsid w:val="00A5184F"/>
    <w:rsid w:val="00A54157"/>
    <w:rsid w:val="00A542E2"/>
    <w:rsid w:val="00A55F7E"/>
    <w:rsid w:val="00A60847"/>
    <w:rsid w:val="00A62413"/>
    <w:rsid w:val="00A63ABB"/>
    <w:rsid w:val="00A650DC"/>
    <w:rsid w:val="00A653E9"/>
    <w:rsid w:val="00A66189"/>
    <w:rsid w:val="00A74358"/>
    <w:rsid w:val="00A800F7"/>
    <w:rsid w:val="00A808F7"/>
    <w:rsid w:val="00A85A28"/>
    <w:rsid w:val="00A86F78"/>
    <w:rsid w:val="00A93A19"/>
    <w:rsid w:val="00AA1DB5"/>
    <w:rsid w:val="00AA2F76"/>
    <w:rsid w:val="00AA3ABE"/>
    <w:rsid w:val="00AA487C"/>
    <w:rsid w:val="00AA696A"/>
    <w:rsid w:val="00AB01A5"/>
    <w:rsid w:val="00AB4214"/>
    <w:rsid w:val="00AC06BB"/>
    <w:rsid w:val="00AC2030"/>
    <w:rsid w:val="00AC356A"/>
    <w:rsid w:val="00AC53F7"/>
    <w:rsid w:val="00AC59F6"/>
    <w:rsid w:val="00AC5D66"/>
    <w:rsid w:val="00AD25DD"/>
    <w:rsid w:val="00AD6244"/>
    <w:rsid w:val="00AE076D"/>
    <w:rsid w:val="00AE14E0"/>
    <w:rsid w:val="00AE5783"/>
    <w:rsid w:val="00AE6F5E"/>
    <w:rsid w:val="00AF1C07"/>
    <w:rsid w:val="00AF3588"/>
    <w:rsid w:val="00AF3D2E"/>
    <w:rsid w:val="00AF5050"/>
    <w:rsid w:val="00AF7224"/>
    <w:rsid w:val="00B135D2"/>
    <w:rsid w:val="00B146C7"/>
    <w:rsid w:val="00B15058"/>
    <w:rsid w:val="00B21489"/>
    <w:rsid w:val="00B22327"/>
    <w:rsid w:val="00B26855"/>
    <w:rsid w:val="00B27401"/>
    <w:rsid w:val="00B27C89"/>
    <w:rsid w:val="00B341FE"/>
    <w:rsid w:val="00B342CA"/>
    <w:rsid w:val="00B364F9"/>
    <w:rsid w:val="00B4252E"/>
    <w:rsid w:val="00B42536"/>
    <w:rsid w:val="00B4258D"/>
    <w:rsid w:val="00B42BE6"/>
    <w:rsid w:val="00B44050"/>
    <w:rsid w:val="00B44E29"/>
    <w:rsid w:val="00B4507F"/>
    <w:rsid w:val="00B454E7"/>
    <w:rsid w:val="00B47867"/>
    <w:rsid w:val="00B50869"/>
    <w:rsid w:val="00B55BDC"/>
    <w:rsid w:val="00B56555"/>
    <w:rsid w:val="00B60513"/>
    <w:rsid w:val="00B63901"/>
    <w:rsid w:val="00B64C1E"/>
    <w:rsid w:val="00B664DA"/>
    <w:rsid w:val="00B6667F"/>
    <w:rsid w:val="00B70CC6"/>
    <w:rsid w:val="00B74624"/>
    <w:rsid w:val="00B80F33"/>
    <w:rsid w:val="00B82800"/>
    <w:rsid w:val="00B90724"/>
    <w:rsid w:val="00B92899"/>
    <w:rsid w:val="00B933C2"/>
    <w:rsid w:val="00B97B34"/>
    <w:rsid w:val="00BA0EA6"/>
    <w:rsid w:val="00BA1FC0"/>
    <w:rsid w:val="00BA6D19"/>
    <w:rsid w:val="00BB2011"/>
    <w:rsid w:val="00BB2E44"/>
    <w:rsid w:val="00BB4576"/>
    <w:rsid w:val="00BB47CE"/>
    <w:rsid w:val="00BC29CA"/>
    <w:rsid w:val="00BC2E76"/>
    <w:rsid w:val="00BC50DA"/>
    <w:rsid w:val="00BC79B9"/>
    <w:rsid w:val="00BD250A"/>
    <w:rsid w:val="00BD2F1F"/>
    <w:rsid w:val="00BD58EE"/>
    <w:rsid w:val="00BD6847"/>
    <w:rsid w:val="00BD6F32"/>
    <w:rsid w:val="00BD7D0E"/>
    <w:rsid w:val="00BE0AA6"/>
    <w:rsid w:val="00BE1725"/>
    <w:rsid w:val="00BE27F4"/>
    <w:rsid w:val="00BE3AF9"/>
    <w:rsid w:val="00BF02E3"/>
    <w:rsid w:val="00BF0612"/>
    <w:rsid w:val="00BF334D"/>
    <w:rsid w:val="00BF4791"/>
    <w:rsid w:val="00C00747"/>
    <w:rsid w:val="00C00ADC"/>
    <w:rsid w:val="00C01036"/>
    <w:rsid w:val="00C1079F"/>
    <w:rsid w:val="00C132A9"/>
    <w:rsid w:val="00C2173B"/>
    <w:rsid w:val="00C21B22"/>
    <w:rsid w:val="00C22242"/>
    <w:rsid w:val="00C2550A"/>
    <w:rsid w:val="00C25848"/>
    <w:rsid w:val="00C3080D"/>
    <w:rsid w:val="00C30DA0"/>
    <w:rsid w:val="00C32FFB"/>
    <w:rsid w:val="00C36BBD"/>
    <w:rsid w:val="00C37C50"/>
    <w:rsid w:val="00C42376"/>
    <w:rsid w:val="00C454D9"/>
    <w:rsid w:val="00C4586F"/>
    <w:rsid w:val="00C45BEE"/>
    <w:rsid w:val="00C476BE"/>
    <w:rsid w:val="00C47D5A"/>
    <w:rsid w:val="00C51EC2"/>
    <w:rsid w:val="00C52FF1"/>
    <w:rsid w:val="00C56144"/>
    <w:rsid w:val="00C56741"/>
    <w:rsid w:val="00C5720C"/>
    <w:rsid w:val="00C608C8"/>
    <w:rsid w:val="00C64BC7"/>
    <w:rsid w:val="00C65307"/>
    <w:rsid w:val="00C65E40"/>
    <w:rsid w:val="00C7025E"/>
    <w:rsid w:val="00C75575"/>
    <w:rsid w:val="00C77CA4"/>
    <w:rsid w:val="00C813A0"/>
    <w:rsid w:val="00C8582D"/>
    <w:rsid w:val="00C86AD7"/>
    <w:rsid w:val="00C86B96"/>
    <w:rsid w:val="00C90C1F"/>
    <w:rsid w:val="00C91D94"/>
    <w:rsid w:val="00C91F58"/>
    <w:rsid w:val="00C97704"/>
    <w:rsid w:val="00CA28F4"/>
    <w:rsid w:val="00CA3AFF"/>
    <w:rsid w:val="00CB5762"/>
    <w:rsid w:val="00CB6CFB"/>
    <w:rsid w:val="00CB6ED7"/>
    <w:rsid w:val="00CC12AB"/>
    <w:rsid w:val="00CC273C"/>
    <w:rsid w:val="00CC398A"/>
    <w:rsid w:val="00CC6003"/>
    <w:rsid w:val="00CD06A8"/>
    <w:rsid w:val="00CD1163"/>
    <w:rsid w:val="00CD5F0D"/>
    <w:rsid w:val="00CD7AEB"/>
    <w:rsid w:val="00CE0F34"/>
    <w:rsid w:val="00CE16B7"/>
    <w:rsid w:val="00CF0FA7"/>
    <w:rsid w:val="00CF2023"/>
    <w:rsid w:val="00CF4E28"/>
    <w:rsid w:val="00CF623E"/>
    <w:rsid w:val="00D011F5"/>
    <w:rsid w:val="00D02F03"/>
    <w:rsid w:val="00D05259"/>
    <w:rsid w:val="00D06A45"/>
    <w:rsid w:val="00D10920"/>
    <w:rsid w:val="00D10FDC"/>
    <w:rsid w:val="00D11D1A"/>
    <w:rsid w:val="00D124A5"/>
    <w:rsid w:val="00D1446C"/>
    <w:rsid w:val="00D16257"/>
    <w:rsid w:val="00D25CF4"/>
    <w:rsid w:val="00D27AE0"/>
    <w:rsid w:val="00D30B2C"/>
    <w:rsid w:val="00D31B21"/>
    <w:rsid w:val="00D40C88"/>
    <w:rsid w:val="00D40EC1"/>
    <w:rsid w:val="00D44BEB"/>
    <w:rsid w:val="00D50A1A"/>
    <w:rsid w:val="00D51364"/>
    <w:rsid w:val="00D5200E"/>
    <w:rsid w:val="00D564AD"/>
    <w:rsid w:val="00D61609"/>
    <w:rsid w:val="00D70AA5"/>
    <w:rsid w:val="00D743BE"/>
    <w:rsid w:val="00D75503"/>
    <w:rsid w:val="00D77E22"/>
    <w:rsid w:val="00D816D5"/>
    <w:rsid w:val="00D828F9"/>
    <w:rsid w:val="00D851D6"/>
    <w:rsid w:val="00D86076"/>
    <w:rsid w:val="00D87900"/>
    <w:rsid w:val="00D903D9"/>
    <w:rsid w:val="00D946C7"/>
    <w:rsid w:val="00D95437"/>
    <w:rsid w:val="00D9625E"/>
    <w:rsid w:val="00DA03F6"/>
    <w:rsid w:val="00DA13BD"/>
    <w:rsid w:val="00DA3CD1"/>
    <w:rsid w:val="00DA5CC6"/>
    <w:rsid w:val="00DA719A"/>
    <w:rsid w:val="00DB0292"/>
    <w:rsid w:val="00DB1717"/>
    <w:rsid w:val="00DB1E37"/>
    <w:rsid w:val="00DB62E1"/>
    <w:rsid w:val="00DD0036"/>
    <w:rsid w:val="00DD1424"/>
    <w:rsid w:val="00DD36E7"/>
    <w:rsid w:val="00DD4126"/>
    <w:rsid w:val="00DD72FA"/>
    <w:rsid w:val="00DE50AE"/>
    <w:rsid w:val="00DE541C"/>
    <w:rsid w:val="00DF07ED"/>
    <w:rsid w:val="00DF62EB"/>
    <w:rsid w:val="00DF6506"/>
    <w:rsid w:val="00DF7CD9"/>
    <w:rsid w:val="00DF7D11"/>
    <w:rsid w:val="00E010EF"/>
    <w:rsid w:val="00E02E9B"/>
    <w:rsid w:val="00E06B64"/>
    <w:rsid w:val="00E1035B"/>
    <w:rsid w:val="00E10F91"/>
    <w:rsid w:val="00E23E96"/>
    <w:rsid w:val="00E27EAE"/>
    <w:rsid w:val="00E32FFB"/>
    <w:rsid w:val="00E33088"/>
    <w:rsid w:val="00E337C8"/>
    <w:rsid w:val="00E33CE6"/>
    <w:rsid w:val="00E34A57"/>
    <w:rsid w:val="00E361D0"/>
    <w:rsid w:val="00E4161C"/>
    <w:rsid w:val="00E42FB4"/>
    <w:rsid w:val="00E44292"/>
    <w:rsid w:val="00E44CB1"/>
    <w:rsid w:val="00E53379"/>
    <w:rsid w:val="00E5607B"/>
    <w:rsid w:val="00E616A3"/>
    <w:rsid w:val="00E64323"/>
    <w:rsid w:val="00E645ED"/>
    <w:rsid w:val="00E64871"/>
    <w:rsid w:val="00E72359"/>
    <w:rsid w:val="00E72980"/>
    <w:rsid w:val="00E7390E"/>
    <w:rsid w:val="00E75625"/>
    <w:rsid w:val="00E75BE7"/>
    <w:rsid w:val="00E826FE"/>
    <w:rsid w:val="00E854B4"/>
    <w:rsid w:val="00E8638F"/>
    <w:rsid w:val="00E9154B"/>
    <w:rsid w:val="00EA2F1C"/>
    <w:rsid w:val="00EA5085"/>
    <w:rsid w:val="00EB1C3C"/>
    <w:rsid w:val="00EB2C61"/>
    <w:rsid w:val="00EB3634"/>
    <w:rsid w:val="00EB79C9"/>
    <w:rsid w:val="00EC1A98"/>
    <w:rsid w:val="00EC2C6B"/>
    <w:rsid w:val="00EC697F"/>
    <w:rsid w:val="00EC728D"/>
    <w:rsid w:val="00EC734A"/>
    <w:rsid w:val="00ED0050"/>
    <w:rsid w:val="00ED01E7"/>
    <w:rsid w:val="00ED57A8"/>
    <w:rsid w:val="00ED5D7C"/>
    <w:rsid w:val="00ED6042"/>
    <w:rsid w:val="00EE04F5"/>
    <w:rsid w:val="00EE1B3B"/>
    <w:rsid w:val="00EE483D"/>
    <w:rsid w:val="00EE5EB9"/>
    <w:rsid w:val="00EE6173"/>
    <w:rsid w:val="00EE66B8"/>
    <w:rsid w:val="00EF19B2"/>
    <w:rsid w:val="00EF28E3"/>
    <w:rsid w:val="00EF4352"/>
    <w:rsid w:val="00EF699D"/>
    <w:rsid w:val="00EF6C30"/>
    <w:rsid w:val="00F01407"/>
    <w:rsid w:val="00F03C18"/>
    <w:rsid w:val="00F05184"/>
    <w:rsid w:val="00F101CE"/>
    <w:rsid w:val="00F11313"/>
    <w:rsid w:val="00F16430"/>
    <w:rsid w:val="00F16601"/>
    <w:rsid w:val="00F17A2E"/>
    <w:rsid w:val="00F206E7"/>
    <w:rsid w:val="00F21C3A"/>
    <w:rsid w:val="00F2719D"/>
    <w:rsid w:val="00F324A6"/>
    <w:rsid w:val="00F37D34"/>
    <w:rsid w:val="00F42758"/>
    <w:rsid w:val="00F53E7E"/>
    <w:rsid w:val="00F61317"/>
    <w:rsid w:val="00F65771"/>
    <w:rsid w:val="00F664F4"/>
    <w:rsid w:val="00F7106C"/>
    <w:rsid w:val="00F72DA3"/>
    <w:rsid w:val="00F7493E"/>
    <w:rsid w:val="00F84ED6"/>
    <w:rsid w:val="00F93EB6"/>
    <w:rsid w:val="00F96B27"/>
    <w:rsid w:val="00F97140"/>
    <w:rsid w:val="00FA1C44"/>
    <w:rsid w:val="00FA2808"/>
    <w:rsid w:val="00FA42E0"/>
    <w:rsid w:val="00FB279B"/>
    <w:rsid w:val="00FB4CF9"/>
    <w:rsid w:val="00FB4ED7"/>
    <w:rsid w:val="00FB5EEF"/>
    <w:rsid w:val="00FC2B7D"/>
    <w:rsid w:val="00FC3975"/>
    <w:rsid w:val="00FD20F4"/>
    <w:rsid w:val="00FD2698"/>
    <w:rsid w:val="00FD7622"/>
    <w:rsid w:val="00FE2963"/>
    <w:rsid w:val="00FE2E82"/>
    <w:rsid w:val="00FE41AE"/>
    <w:rsid w:val="00FE5DF1"/>
    <w:rsid w:val="00FF0ADC"/>
    <w:rsid w:val="00FF3CE4"/>
    <w:rsid w:val="00FF4EEF"/>
    <w:rsid w:val="00FF6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B9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272</cp:revision>
  <dcterms:created xsi:type="dcterms:W3CDTF">2022-03-12T18:38:00Z</dcterms:created>
  <dcterms:modified xsi:type="dcterms:W3CDTF">2022-03-19T19:27:00Z</dcterms:modified>
</cp:coreProperties>
</file>