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05F80" w14:textId="77777777" w:rsidR="00C86B96" w:rsidRDefault="00C86B96" w:rsidP="00C86B96">
      <w:pPr>
        <w:pStyle w:val="wordsection1"/>
        <w:rPr>
          <w:rFonts w:ascii="Intel Clear" w:hAnsi="Intel Clear" w:cs="Intel Clear"/>
          <w:b/>
          <w:bCs/>
          <w:color w:val="FF0000"/>
          <w:sz w:val="22"/>
          <w:szCs w:val="22"/>
        </w:rPr>
      </w:pPr>
      <w:r>
        <w:rPr>
          <w:rFonts w:ascii="Intel Clear" w:hAnsi="Intel Clear" w:cs="Intel Clear"/>
          <w:b/>
          <w:bCs/>
          <w:color w:val="FF0000"/>
        </w:rPr>
        <w:t>Contains or Derived from Supplier Confidential Information</w:t>
      </w:r>
    </w:p>
    <w:p w14:paraId="62D9A424" w14:textId="01831639" w:rsidR="00D30B2C" w:rsidRPr="00940880" w:rsidRDefault="00C86B96" w:rsidP="00940880">
      <w:pPr>
        <w:rPr>
          <w:b/>
          <w:bCs/>
          <w:u w:val="single"/>
        </w:rPr>
      </w:pPr>
      <w:r w:rsidRPr="00D40C88">
        <w:rPr>
          <w:b/>
          <w:bCs/>
          <w:u w:val="single"/>
        </w:rPr>
        <w:t>Summary</w:t>
      </w:r>
    </w:p>
    <w:p w14:paraId="5E4EADBA" w14:textId="3ECAE544" w:rsidR="00AE5783" w:rsidRDefault="00940880" w:rsidP="007B6309">
      <w:pPr>
        <w:ind w:left="180"/>
      </w:pPr>
      <w:r>
        <w:t xml:space="preserve">N2 </w:t>
      </w:r>
      <w:r w:rsidR="00955074">
        <w:t>design rule</w:t>
      </w:r>
      <w:r w:rsidR="00E9154B">
        <w:t>/</w:t>
      </w:r>
      <w:r w:rsidR="00960D57">
        <w:t>tech rule</w:t>
      </w:r>
      <w:r w:rsidR="00955074">
        <w:t xml:space="preserve"> </w:t>
      </w:r>
      <w:r w:rsidR="00E9154B">
        <w:t xml:space="preserve">development </w:t>
      </w:r>
      <w:r w:rsidR="00513542">
        <w:t xml:space="preserve">incurs </w:t>
      </w:r>
      <w:r w:rsidR="00A66189">
        <w:t xml:space="preserve">one additional </w:t>
      </w:r>
      <w:r w:rsidR="00513542">
        <w:t xml:space="preserve">week </w:t>
      </w:r>
      <w:r w:rsidR="00A66189">
        <w:t xml:space="preserve">delay </w:t>
      </w:r>
      <w:r w:rsidR="00B97B34">
        <w:t>and become</w:t>
      </w:r>
      <w:r w:rsidR="007920F8">
        <w:t>s</w:t>
      </w:r>
      <w:r w:rsidR="00B97B34">
        <w:t xml:space="preserve"> the long pole </w:t>
      </w:r>
      <w:r w:rsidR="00460E86">
        <w:t xml:space="preserve">for L1 PPA </w:t>
      </w:r>
      <w:r w:rsidR="00EF4352">
        <w:t>goal</w:t>
      </w:r>
      <w:r w:rsidR="009B391D">
        <w:t xml:space="preserve"> (Q1 OKR)</w:t>
      </w:r>
      <w:r w:rsidR="00EF4352">
        <w:t>.</w:t>
      </w:r>
      <w:r w:rsidR="00814919">
        <w:t xml:space="preserve"> </w:t>
      </w:r>
      <w:r w:rsidR="008677E9">
        <w:t xml:space="preserve"> </w:t>
      </w:r>
      <w:r w:rsidR="00B80F33">
        <w:t xml:space="preserve">2-week negative float </w:t>
      </w:r>
      <w:r w:rsidR="00E1035B">
        <w:t xml:space="preserve">will be managed </w:t>
      </w:r>
      <w:r w:rsidR="003571E9">
        <w:t xml:space="preserve">through parasitic extraction automation.   </w:t>
      </w:r>
      <w:r w:rsidR="00AF5050">
        <w:t xml:space="preserve">To mitigate </w:t>
      </w:r>
      <w:r w:rsidR="00B21489">
        <w:t xml:space="preserve">P1222.6 capacity </w:t>
      </w:r>
      <w:r w:rsidR="00B21489">
        <w:t xml:space="preserve">risk </w:t>
      </w:r>
      <w:r w:rsidR="00AF5050">
        <w:t>for</w:t>
      </w:r>
      <w:r w:rsidR="00B21489">
        <w:t xml:space="preserve"> </w:t>
      </w:r>
      <w:r w:rsidR="004C3CAF">
        <w:t xml:space="preserve">Battlemage base </w:t>
      </w:r>
      <w:r w:rsidR="00E42FB4">
        <w:t xml:space="preserve">die, </w:t>
      </w:r>
      <w:r w:rsidR="006F5C08">
        <w:t>two</w:t>
      </w:r>
      <w:r w:rsidR="00E42FB4">
        <w:t xml:space="preserve"> options </w:t>
      </w:r>
      <w:r w:rsidR="0092068B">
        <w:t>are under evaluation</w:t>
      </w:r>
      <w:r w:rsidR="006F5C08">
        <w:t>:</w:t>
      </w:r>
      <w:r w:rsidR="0092068B">
        <w:t xml:space="preserve"> </w:t>
      </w:r>
      <w:r w:rsidR="006F5C08">
        <w:t>f</w:t>
      </w:r>
      <w:r w:rsidR="008677E9">
        <w:t xml:space="preserve">ull feature N6 </w:t>
      </w:r>
      <w:r w:rsidR="001E0D7E">
        <w:t>replacement vs. logic dr</w:t>
      </w:r>
      <w:r w:rsidR="006F5C08">
        <w:t>o</w:t>
      </w:r>
      <w:r w:rsidR="00F101CE">
        <w:t>p-</w:t>
      </w:r>
      <w:r w:rsidR="001E0D7E">
        <w:t xml:space="preserve">off </w:t>
      </w:r>
      <w:r w:rsidR="00F101CE">
        <w:t>SRAM only displacement</w:t>
      </w:r>
      <w:r w:rsidR="00814919">
        <w:t>.</w:t>
      </w:r>
      <w:r w:rsidR="002416FA">
        <w:t xml:space="preserve">  </w:t>
      </w:r>
      <w:r w:rsidR="00DB62E1">
        <w:t xml:space="preserve">Cost </w:t>
      </w:r>
      <w:r w:rsidR="007B6309">
        <w:t xml:space="preserve">parity </w:t>
      </w:r>
      <w:r w:rsidR="00A165DB">
        <w:t xml:space="preserve">development </w:t>
      </w:r>
      <w:r w:rsidR="00F97140">
        <w:t>based on</w:t>
      </w:r>
      <w:r w:rsidR="00020A91">
        <w:t xml:space="preserve"> </w:t>
      </w:r>
      <w:r w:rsidR="00510ACE">
        <w:t xml:space="preserve">memory </w:t>
      </w:r>
      <w:r w:rsidR="00DB62E1">
        <w:t>bandwidth</w:t>
      </w:r>
      <w:r w:rsidR="00F97140">
        <w:t>/latency</w:t>
      </w:r>
      <w:r w:rsidR="00602B28">
        <w:t xml:space="preserve"> vs. </w:t>
      </w:r>
      <w:r w:rsidR="00510ACE">
        <w:t xml:space="preserve">SRAM </w:t>
      </w:r>
      <w:r w:rsidR="00602B28">
        <w:t xml:space="preserve">capacity </w:t>
      </w:r>
      <w:r w:rsidR="00BA6D19">
        <w:t xml:space="preserve">trade-off </w:t>
      </w:r>
      <w:r w:rsidR="009D6C52">
        <w:t xml:space="preserve">will </w:t>
      </w:r>
      <w:r w:rsidR="00F93EB6">
        <w:t xml:space="preserve">followed </w:t>
      </w:r>
      <w:r w:rsidR="009D6C52">
        <w:t xml:space="preserve">to narrow down the </w:t>
      </w:r>
      <w:r w:rsidR="007B6309">
        <w:t>options.</w:t>
      </w:r>
    </w:p>
    <w:p w14:paraId="33D959A1" w14:textId="77777777" w:rsidR="00D30B2C" w:rsidRDefault="00D30B2C" w:rsidP="004305AF"/>
    <w:p w14:paraId="05802691" w14:textId="77777777" w:rsidR="00C65E40" w:rsidRPr="00D40C88" w:rsidRDefault="00C65E40" w:rsidP="00C65E40">
      <w:pPr>
        <w:rPr>
          <w:b/>
          <w:bCs/>
          <w:u w:val="single"/>
        </w:rPr>
      </w:pPr>
      <w:r w:rsidRPr="00D40C88">
        <w:rPr>
          <w:b/>
          <w:bCs/>
          <w:u w:val="single"/>
        </w:rPr>
        <w:t>Q1 OKR tracking</w:t>
      </w:r>
    </w:p>
    <w:p w14:paraId="20543543" w14:textId="4A207052" w:rsidR="00C65E40" w:rsidRDefault="00C65E40" w:rsidP="00C65E40">
      <w:pPr>
        <w:ind w:left="360" w:hanging="180"/>
      </w:pPr>
      <w:r w:rsidRPr="00D40C88">
        <w:rPr>
          <w:b/>
          <w:bCs/>
        </w:rPr>
        <w:t>3DIC Modular Methodology and Decision Process:</w:t>
      </w:r>
      <w:r>
        <w:t xml:space="preserve"> OSATs and Foundries capability ranking completed based on the common metrics (ECD Apr</w:t>
      </w:r>
      <w:r w:rsidR="005A184E">
        <w:t>’22</w:t>
      </w:r>
      <w:r>
        <w:t>)</w:t>
      </w:r>
    </w:p>
    <w:p w14:paraId="583FC793" w14:textId="6D6F3ED7" w:rsidR="0012364D" w:rsidRPr="00355F38" w:rsidRDefault="00C65E40" w:rsidP="00355F38">
      <w:pPr>
        <w:pStyle w:val="ListParagraph"/>
        <w:ind w:hanging="360"/>
        <w:rPr>
          <w:b/>
          <w:bCs/>
          <w:color w:val="000000" w:themeColor="text1"/>
        </w:rPr>
      </w:pPr>
      <w:r>
        <w:rPr>
          <w:b/>
          <w:bCs/>
          <w:color w:val="0070C0"/>
        </w:rPr>
        <w:t>Status:</w:t>
      </w:r>
      <w:r w:rsidR="007940D9" w:rsidRPr="002D4834">
        <w:rPr>
          <w:color w:val="000000" w:themeColor="text1"/>
        </w:rPr>
        <w:t xml:space="preserve"> </w:t>
      </w:r>
      <w:r w:rsidR="00A74358">
        <w:rPr>
          <w:color w:val="000000" w:themeColor="text1"/>
        </w:rPr>
        <w:t>on track</w:t>
      </w:r>
      <w:r w:rsidR="00355F38">
        <w:rPr>
          <w:color w:val="000000" w:themeColor="text1"/>
        </w:rPr>
        <w:t xml:space="preserve"> and gain </w:t>
      </w:r>
      <w:r w:rsidR="001704D5">
        <w:rPr>
          <w:color w:val="000000" w:themeColor="text1"/>
        </w:rPr>
        <w:t xml:space="preserve">support from TD </w:t>
      </w:r>
      <w:r w:rsidR="00DA3CD1">
        <w:rPr>
          <w:color w:val="000000" w:themeColor="text1"/>
        </w:rPr>
        <w:t>(Al Fazio) on common metric methodology</w:t>
      </w:r>
      <w:r w:rsidR="00EB79C9">
        <w:rPr>
          <w:color w:val="000000" w:themeColor="text1"/>
        </w:rPr>
        <w:t>, seeking</w:t>
      </w:r>
      <w:r w:rsidR="00DA3CD1">
        <w:rPr>
          <w:color w:val="000000" w:themeColor="text1"/>
        </w:rPr>
        <w:t xml:space="preserve"> </w:t>
      </w:r>
      <w:r w:rsidR="00373E28">
        <w:rPr>
          <w:color w:val="000000" w:themeColor="text1"/>
        </w:rPr>
        <w:t>align</w:t>
      </w:r>
      <w:r w:rsidR="00EB79C9">
        <w:rPr>
          <w:color w:val="000000" w:themeColor="text1"/>
        </w:rPr>
        <w:t>ment</w:t>
      </w:r>
      <w:r w:rsidR="00373E28">
        <w:rPr>
          <w:color w:val="000000" w:themeColor="text1"/>
        </w:rPr>
        <w:t xml:space="preserve"> with </w:t>
      </w:r>
      <w:r w:rsidR="001704D5">
        <w:rPr>
          <w:color w:val="000000" w:themeColor="text1"/>
        </w:rPr>
        <w:t>ATTD design team</w:t>
      </w:r>
      <w:r w:rsidR="00373E28">
        <w:rPr>
          <w:color w:val="000000" w:themeColor="text1"/>
        </w:rPr>
        <w:t>.</w:t>
      </w:r>
    </w:p>
    <w:p w14:paraId="5D140B21" w14:textId="77777777" w:rsidR="00C65E40" w:rsidRDefault="00C65E40" w:rsidP="00C65E40">
      <w:pPr>
        <w:ind w:left="360" w:hanging="180"/>
      </w:pPr>
      <w:r w:rsidRPr="00D40C88">
        <w:rPr>
          <w:b/>
          <w:bCs/>
        </w:rPr>
        <w:t>Predictive DTCO:</w:t>
      </w:r>
      <w:r>
        <w:t xml:space="preserve"> N2 exploration and N3 optimization based on L1 PPA (ECD Apr’22)</w:t>
      </w:r>
    </w:p>
    <w:p w14:paraId="62F6C5C4" w14:textId="77777777" w:rsidR="00942452" w:rsidRDefault="00C65E40" w:rsidP="00B364F9">
      <w:pPr>
        <w:pStyle w:val="ListParagraph"/>
        <w:ind w:hanging="360"/>
        <w:rPr>
          <w:b/>
          <w:bCs/>
          <w:color w:val="0070C0"/>
        </w:rPr>
      </w:pPr>
      <w:r>
        <w:rPr>
          <w:b/>
          <w:bCs/>
          <w:color w:val="0070C0"/>
        </w:rPr>
        <w:t>Status:</w:t>
      </w:r>
      <w:r w:rsidR="00B364F9">
        <w:rPr>
          <w:b/>
          <w:bCs/>
          <w:color w:val="0070C0"/>
        </w:rPr>
        <w:t xml:space="preserve"> </w:t>
      </w:r>
    </w:p>
    <w:p w14:paraId="148ECFEC" w14:textId="4F288ED7" w:rsidR="003A4847" w:rsidRDefault="00155509" w:rsidP="00942452">
      <w:pPr>
        <w:pStyle w:val="ListParagraph"/>
        <w:numPr>
          <w:ilvl w:val="0"/>
          <w:numId w:val="4"/>
        </w:numPr>
        <w:ind w:left="900" w:hanging="180"/>
        <w:rPr>
          <w:color w:val="000000" w:themeColor="text1"/>
        </w:rPr>
      </w:pPr>
      <w:r>
        <w:rPr>
          <w:color w:val="000000" w:themeColor="text1"/>
        </w:rPr>
        <w:t xml:space="preserve">Standard </w:t>
      </w:r>
      <w:r w:rsidR="00ED57A8">
        <w:rPr>
          <w:color w:val="000000" w:themeColor="text1"/>
        </w:rPr>
        <w:t xml:space="preserve">cell </w:t>
      </w:r>
      <w:r w:rsidR="003214DE">
        <w:rPr>
          <w:color w:val="000000" w:themeColor="text1"/>
        </w:rPr>
        <w:t xml:space="preserve">implementation </w:t>
      </w:r>
      <w:r w:rsidR="00ED57A8">
        <w:rPr>
          <w:color w:val="000000" w:themeColor="text1"/>
        </w:rPr>
        <w:t>recovery plan in place</w:t>
      </w:r>
      <w:r w:rsidR="00BD6F32">
        <w:rPr>
          <w:color w:val="000000" w:themeColor="text1"/>
        </w:rPr>
        <w:t>;</w:t>
      </w:r>
      <w:r w:rsidR="005B4779">
        <w:rPr>
          <w:color w:val="000000" w:themeColor="text1"/>
        </w:rPr>
        <w:t xml:space="preserve"> mini</w:t>
      </w:r>
      <w:r w:rsidR="00BD6F32">
        <w:rPr>
          <w:color w:val="000000" w:themeColor="text1"/>
        </w:rPr>
        <w:t xml:space="preserve">mum </w:t>
      </w:r>
      <w:r w:rsidR="003742C2">
        <w:rPr>
          <w:color w:val="000000" w:themeColor="text1"/>
        </w:rPr>
        <w:t xml:space="preserve">required 10 cells </w:t>
      </w:r>
      <w:r w:rsidR="00B4252E">
        <w:rPr>
          <w:color w:val="000000" w:themeColor="text1"/>
        </w:rPr>
        <w:t>will be manually generated for L1 PPA</w:t>
      </w:r>
      <w:r w:rsidR="004A73D5">
        <w:rPr>
          <w:color w:val="000000" w:themeColor="text1"/>
        </w:rPr>
        <w:t>, ECD WW13.</w:t>
      </w:r>
      <w:r w:rsidR="00EB1C3C">
        <w:rPr>
          <w:color w:val="000000" w:themeColor="text1"/>
        </w:rPr>
        <w:t xml:space="preserve"> </w:t>
      </w:r>
      <w:r w:rsidR="00B60513">
        <w:rPr>
          <w:color w:val="000000" w:themeColor="text1"/>
        </w:rPr>
        <w:t xml:space="preserve"> </w:t>
      </w:r>
      <w:r w:rsidR="00AB4214">
        <w:rPr>
          <w:color w:val="000000" w:themeColor="text1"/>
        </w:rPr>
        <w:t xml:space="preserve">Continue </w:t>
      </w:r>
      <w:r w:rsidR="00103D10">
        <w:rPr>
          <w:color w:val="000000" w:themeColor="text1"/>
        </w:rPr>
        <w:t xml:space="preserve">cell automation </w:t>
      </w:r>
      <w:r w:rsidR="00AB4214">
        <w:rPr>
          <w:color w:val="000000" w:themeColor="text1"/>
        </w:rPr>
        <w:t xml:space="preserve">assessment </w:t>
      </w:r>
      <w:r w:rsidR="00103D10">
        <w:rPr>
          <w:color w:val="000000" w:themeColor="text1"/>
        </w:rPr>
        <w:t xml:space="preserve">with </w:t>
      </w:r>
      <w:proofErr w:type="spellStart"/>
      <w:r w:rsidR="00FB4ED7">
        <w:rPr>
          <w:color w:val="000000" w:themeColor="text1"/>
        </w:rPr>
        <w:t>SLiC</w:t>
      </w:r>
      <w:proofErr w:type="spellEnd"/>
      <w:r w:rsidR="00FB4ED7">
        <w:rPr>
          <w:color w:val="000000" w:themeColor="text1"/>
        </w:rPr>
        <w:t xml:space="preserve"> and </w:t>
      </w:r>
      <w:proofErr w:type="spellStart"/>
      <w:r w:rsidR="00EE483D">
        <w:rPr>
          <w:color w:val="000000" w:themeColor="text1"/>
        </w:rPr>
        <w:t>Lay</w:t>
      </w:r>
      <w:r w:rsidR="00103D10">
        <w:rPr>
          <w:color w:val="000000" w:themeColor="text1"/>
        </w:rPr>
        <w:t>G</w:t>
      </w:r>
      <w:r w:rsidR="00EE483D">
        <w:rPr>
          <w:color w:val="000000" w:themeColor="text1"/>
        </w:rPr>
        <w:t>e</w:t>
      </w:r>
      <w:proofErr w:type="spellEnd"/>
      <w:r w:rsidR="00EE483D">
        <w:rPr>
          <w:color w:val="000000" w:themeColor="text1"/>
        </w:rPr>
        <w:t>n.</w:t>
      </w:r>
      <w:r w:rsidR="00B60513">
        <w:rPr>
          <w:color w:val="000000" w:themeColor="text1"/>
        </w:rPr>
        <w:t xml:space="preserve"> </w:t>
      </w:r>
      <w:proofErr w:type="spellStart"/>
      <w:r w:rsidR="00035E5E">
        <w:rPr>
          <w:color w:val="000000" w:themeColor="text1"/>
        </w:rPr>
        <w:t>LeyGen</w:t>
      </w:r>
      <w:proofErr w:type="spellEnd"/>
      <w:r w:rsidR="00035E5E">
        <w:rPr>
          <w:color w:val="000000" w:themeColor="text1"/>
        </w:rPr>
        <w:t xml:space="preserve">, an Intel internal tool, </w:t>
      </w:r>
      <w:r w:rsidR="0075762F">
        <w:rPr>
          <w:color w:val="000000" w:themeColor="text1"/>
        </w:rPr>
        <w:t>has n</w:t>
      </w:r>
      <w:r w:rsidR="002F36DF">
        <w:rPr>
          <w:color w:val="000000" w:themeColor="text1"/>
        </w:rPr>
        <w:t xml:space="preserve">o apparent </w:t>
      </w:r>
      <w:r w:rsidR="009D27CB">
        <w:rPr>
          <w:color w:val="000000" w:themeColor="text1"/>
        </w:rPr>
        <w:t xml:space="preserve">IP segregation issues </w:t>
      </w:r>
      <w:r w:rsidR="0075762F">
        <w:rPr>
          <w:color w:val="000000" w:themeColor="text1"/>
        </w:rPr>
        <w:t>between projects</w:t>
      </w:r>
      <w:r w:rsidR="009D27CB">
        <w:rPr>
          <w:color w:val="000000" w:themeColor="text1"/>
        </w:rPr>
        <w:t>.</w:t>
      </w:r>
    </w:p>
    <w:p w14:paraId="1856F285" w14:textId="012E779B" w:rsidR="00942452" w:rsidRPr="002166BA" w:rsidRDefault="008A2EF3" w:rsidP="002166BA">
      <w:pPr>
        <w:pStyle w:val="ListParagraph"/>
        <w:numPr>
          <w:ilvl w:val="0"/>
          <w:numId w:val="4"/>
        </w:numPr>
        <w:ind w:left="900" w:hanging="180"/>
        <w:rPr>
          <w:color w:val="000000" w:themeColor="text1"/>
        </w:rPr>
      </w:pPr>
      <w:r>
        <w:rPr>
          <w:color w:val="000000" w:themeColor="text1"/>
        </w:rPr>
        <w:t xml:space="preserve">Design </w:t>
      </w:r>
      <w:r w:rsidR="005132A3">
        <w:rPr>
          <w:color w:val="000000" w:themeColor="text1"/>
        </w:rPr>
        <w:t>r</w:t>
      </w:r>
      <w:r>
        <w:rPr>
          <w:color w:val="000000" w:themeColor="text1"/>
        </w:rPr>
        <w:t xml:space="preserve">ule and </w:t>
      </w:r>
      <w:r w:rsidR="00DD36E7">
        <w:rPr>
          <w:color w:val="000000" w:themeColor="text1"/>
        </w:rPr>
        <w:t>Tech</w:t>
      </w:r>
      <w:r w:rsidR="005132A3">
        <w:rPr>
          <w:color w:val="000000" w:themeColor="text1"/>
        </w:rPr>
        <w:t xml:space="preserve"> rules</w:t>
      </w:r>
      <w:r w:rsidR="001D05A6">
        <w:rPr>
          <w:color w:val="000000" w:themeColor="text1"/>
        </w:rPr>
        <w:t xml:space="preserve"> ECD WW10, 2 weeks negative float to be managed</w:t>
      </w:r>
      <w:r w:rsidR="00F16601">
        <w:rPr>
          <w:color w:val="000000" w:themeColor="text1"/>
        </w:rPr>
        <w:t xml:space="preserve"> </w:t>
      </w:r>
      <w:r w:rsidR="003012EE">
        <w:rPr>
          <w:color w:val="000000" w:themeColor="text1"/>
        </w:rPr>
        <w:t>through</w:t>
      </w:r>
      <w:r w:rsidR="00F16601">
        <w:rPr>
          <w:color w:val="000000" w:themeColor="text1"/>
        </w:rPr>
        <w:t xml:space="preserve"> ITF</w:t>
      </w:r>
      <w:r w:rsidR="00D564AD">
        <w:rPr>
          <w:color w:val="000000" w:themeColor="text1"/>
        </w:rPr>
        <w:t>, TLUPLUS</w:t>
      </w:r>
      <w:r w:rsidR="00D75503">
        <w:rPr>
          <w:color w:val="000000" w:themeColor="text1"/>
        </w:rPr>
        <w:t xml:space="preserve"> and</w:t>
      </w:r>
      <w:r w:rsidR="00F16601">
        <w:rPr>
          <w:color w:val="000000" w:themeColor="text1"/>
        </w:rPr>
        <w:t xml:space="preserve"> </w:t>
      </w:r>
      <w:proofErr w:type="spellStart"/>
      <w:r w:rsidR="00F16601">
        <w:rPr>
          <w:color w:val="000000" w:themeColor="text1"/>
        </w:rPr>
        <w:t>nxtgrd</w:t>
      </w:r>
      <w:proofErr w:type="spellEnd"/>
      <w:r w:rsidR="00F16601">
        <w:rPr>
          <w:color w:val="000000" w:themeColor="text1"/>
        </w:rPr>
        <w:t xml:space="preserve"> </w:t>
      </w:r>
      <w:proofErr w:type="gramStart"/>
      <w:r w:rsidR="00F16601">
        <w:rPr>
          <w:color w:val="000000" w:themeColor="text1"/>
        </w:rPr>
        <w:t>automation,  ECD</w:t>
      </w:r>
      <w:proofErr w:type="gramEnd"/>
      <w:r w:rsidR="00F16601">
        <w:rPr>
          <w:color w:val="000000" w:themeColor="text1"/>
        </w:rPr>
        <w:t xml:space="preserve"> WW</w:t>
      </w:r>
      <w:r w:rsidR="003A4847">
        <w:rPr>
          <w:color w:val="000000" w:themeColor="text1"/>
        </w:rPr>
        <w:t>11</w:t>
      </w:r>
      <w:r w:rsidR="00D75503">
        <w:rPr>
          <w:color w:val="000000" w:themeColor="text1"/>
        </w:rPr>
        <w:t>, high schedule risk.</w:t>
      </w:r>
      <w:r w:rsidR="001D05A6">
        <w:rPr>
          <w:color w:val="000000" w:themeColor="text1"/>
        </w:rPr>
        <w:t xml:space="preserve"> </w:t>
      </w:r>
    </w:p>
    <w:p w14:paraId="560C07E9" w14:textId="54E75CB9" w:rsidR="00C65E40" w:rsidRDefault="00C65E40" w:rsidP="00DB0292">
      <w:pPr>
        <w:pStyle w:val="ListParagraph"/>
        <w:ind w:hanging="360"/>
        <w:rPr>
          <w:color w:val="000000" w:themeColor="text1"/>
        </w:rPr>
      </w:pPr>
      <w:r>
        <w:rPr>
          <w:b/>
          <w:bCs/>
          <w:color w:val="0070C0"/>
        </w:rPr>
        <w:t>Trending:</w:t>
      </w:r>
      <w:r w:rsidR="00A5184F">
        <w:rPr>
          <w:b/>
          <w:bCs/>
          <w:color w:val="0070C0"/>
        </w:rPr>
        <w:t xml:space="preserve"> </w:t>
      </w:r>
    </w:p>
    <w:p w14:paraId="60176DAE" w14:textId="755A9488" w:rsidR="004125E6" w:rsidRPr="00D61609" w:rsidRDefault="002D7A02" w:rsidP="00D61609">
      <w:pPr>
        <w:pStyle w:val="ListParagraph"/>
        <w:numPr>
          <w:ilvl w:val="0"/>
          <w:numId w:val="4"/>
        </w:numPr>
        <w:ind w:left="900" w:hanging="180"/>
        <w:rPr>
          <w:color w:val="000000" w:themeColor="text1"/>
        </w:rPr>
      </w:pPr>
      <w:r>
        <w:rPr>
          <w:color w:val="000000" w:themeColor="text1"/>
        </w:rPr>
        <w:t>Black-box c</w:t>
      </w:r>
      <w:r w:rsidR="009646A4">
        <w:rPr>
          <w:color w:val="000000" w:themeColor="text1"/>
        </w:rPr>
        <w:t xml:space="preserve">ompact model </w:t>
      </w:r>
      <w:r>
        <w:rPr>
          <w:color w:val="000000" w:themeColor="text1"/>
        </w:rPr>
        <w:t xml:space="preserve">based on electrical scaling is on track.   </w:t>
      </w:r>
      <w:r w:rsidR="00EE04F5">
        <w:rPr>
          <w:color w:val="000000" w:themeColor="text1"/>
        </w:rPr>
        <w:t>Para</w:t>
      </w:r>
      <w:r w:rsidR="00A31898">
        <w:rPr>
          <w:color w:val="000000" w:themeColor="text1"/>
        </w:rPr>
        <w:t xml:space="preserve">sitic extraction automation is the long pole to </w:t>
      </w:r>
      <w:r w:rsidR="00EE04F5">
        <w:rPr>
          <w:color w:val="000000" w:themeColor="text1"/>
        </w:rPr>
        <w:t>N2 L1PPA assessment</w:t>
      </w:r>
      <w:r w:rsidR="00A31898">
        <w:rPr>
          <w:color w:val="000000" w:themeColor="text1"/>
        </w:rPr>
        <w:t>.</w:t>
      </w:r>
      <w:r w:rsidR="00EE04F5">
        <w:rPr>
          <w:color w:val="000000" w:themeColor="text1"/>
        </w:rPr>
        <w:t xml:space="preserve"> </w:t>
      </w:r>
      <w:r w:rsidR="0092602F">
        <w:rPr>
          <w:color w:val="000000" w:themeColor="text1"/>
        </w:rPr>
        <w:t xml:space="preserve">Risk mitigation plan </w:t>
      </w:r>
      <w:r w:rsidR="00D61609">
        <w:rPr>
          <w:color w:val="000000" w:themeColor="text1"/>
        </w:rPr>
        <w:t>is being developed</w:t>
      </w:r>
      <w:r w:rsidR="004125E6">
        <w:rPr>
          <w:color w:val="000000" w:themeColor="text1"/>
        </w:rPr>
        <w:t>.</w:t>
      </w:r>
    </w:p>
    <w:p w14:paraId="6EC670E5" w14:textId="2EF23AAF" w:rsidR="00C65E40" w:rsidRPr="00561653" w:rsidRDefault="00C65E40" w:rsidP="00D40C88">
      <w:pPr>
        <w:ind w:left="360" w:hanging="180"/>
      </w:pPr>
      <w:r w:rsidRPr="00D40C88">
        <w:rPr>
          <w:b/>
          <w:bCs/>
        </w:rPr>
        <w:t>Cache Memory disaggregation strategy:</w:t>
      </w:r>
      <w:r>
        <w:t xml:space="preserve"> Module Integration options RA/RM in place </w:t>
      </w:r>
    </w:p>
    <w:p w14:paraId="741A6609" w14:textId="77777777" w:rsidR="00C65E40" w:rsidRPr="00825B89" w:rsidRDefault="00C65E40" w:rsidP="00C65E40">
      <w:pPr>
        <w:pStyle w:val="ListParagraph"/>
        <w:ind w:hanging="360"/>
        <w:rPr>
          <w:b/>
          <w:bCs/>
          <w:color w:val="000000" w:themeColor="text1"/>
        </w:rPr>
      </w:pPr>
      <w:r w:rsidRPr="00825B89">
        <w:rPr>
          <w:b/>
          <w:bCs/>
          <w:color w:val="0070C0"/>
        </w:rPr>
        <w:t>Status:</w:t>
      </w:r>
    </w:p>
    <w:p w14:paraId="4F8AEA9A" w14:textId="1B8CF85E" w:rsidR="00C65E40" w:rsidRPr="009D61C5" w:rsidRDefault="00A05416" w:rsidP="009D61C5">
      <w:pPr>
        <w:pStyle w:val="ListParagraph"/>
        <w:numPr>
          <w:ilvl w:val="0"/>
          <w:numId w:val="4"/>
        </w:numPr>
        <w:ind w:left="900" w:hanging="180"/>
        <w:rPr>
          <w:color w:val="000000" w:themeColor="text1"/>
        </w:rPr>
      </w:pPr>
      <w:r>
        <w:t xml:space="preserve">It is cost prohibitive </w:t>
      </w:r>
      <w:r w:rsidR="008B2FD4">
        <w:t xml:space="preserve">using </w:t>
      </w:r>
      <w:r w:rsidR="00D743BE">
        <w:t>full feature N6</w:t>
      </w:r>
      <w:r w:rsidR="00D828F9">
        <w:t xml:space="preserve"> </w:t>
      </w:r>
      <w:r w:rsidR="008B2FD4">
        <w:t xml:space="preserve">to replace </w:t>
      </w:r>
      <w:r w:rsidR="00A262F9">
        <w:t xml:space="preserve">P1222.6 for Battlemage base die. </w:t>
      </w:r>
      <w:r w:rsidR="00874A98">
        <w:t xml:space="preserve"> </w:t>
      </w:r>
      <w:r w:rsidR="0026739A">
        <w:t>We are pursuing a</w:t>
      </w:r>
      <w:r w:rsidR="00874A98">
        <w:t xml:space="preserve"> displacement plan</w:t>
      </w:r>
      <w:r w:rsidR="00FA1C44">
        <w:t xml:space="preserve"> using logic </w:t>
      </w:r>
      <w:proofErr w:type="spellStart"/>
      <w:r w:rsidR="00FA1C44">
        <w:t>dropoff</w:t>
      </w:r>
      <w:proofErr w:type="spellEnd"/>
      <w:r w:rsidR="00FA1C44">
        <w:t xml:space="preserve"> SRAM flow</w:t>
      </w:r>
      <w:r w:rsidR="00874A98">
        <w:t xml:space="preserve"> </w:t>
      </w:r>
      <w:r w:rsidR="00D44BEB">
        <w:t>for cost parity.</w:t>
      </w:r>
    </w:p>
    <w:p w14:paraId="1F56F1CF" w14:textId="77777777" w:rsidR="00C65E40" w:rsidRPr="00825B89" w:rsidRDefault="00C65E40" w:rsidP="00C65E40">
      <w:pPr>
        <w:pStyle w:val="ListParagraph"/>
        <w:ind w:hanging="360"/>
        <w:rPr>
          <w:b/>
          <w:bCs/>
          <w:color w:val="000000" w:themeColor="text1"/>
        </w:rPr>
      </w:pPr>
      <w:r w:rsidRPr="00825B89">
        <w:rPr>
          <w:b/>
          <w:bCs/>
          <w:color w:val="0070C0"/>
        </w:rPr>
        <w:t>Trending:</w:t>
      </w:r>
    </w:p>
    <w:p w14:paraId="6BF019D3" w14:textId="04F889BC" w:rsidR="002F3E4A" w:rsidRDefault="00C86AD7" w:rsidP="00D40C88">
      <w:pPr>
        <w:pStyle w:val="ListParagraph"/>
        <w:numPr>
          <w:ilvl w:val="0"/>
          <w:numId w:val="4"/>
        </w:numPr>
        <w:ind w:left="900" w:hanging="180"/>
        <w:rPr>
          <w:color w:val="000000" w:themeColor="text1"/>
        </w:rPr>
      </w:pPr>
      <w:r>
        <w:rPr>
          <w:color w:val="000000" w:themeColor="text1"/>
        </w:rPr>
        <w:t xml:space="preserve">Build </w:t>
      </w:r>
      <w:r w:rsidR="005755FC">
        <w:rPr>
          <w:color w:val="000000" w:themeColor="text1"/>
        </w:rPr>
        <w:t xml:space="preserve">and </w:t>
      </w:r>
      <w:r w:rsidR="00006CCF">
        <w:rPr>
          <w:color w:val="000000" w:themeColor="text1"/>
        </w:rPr>
        <w:t xml:space="preserve">assess </w:t>
      </w:r>
      <w:r w:rsidR="005755FC">
        <w:rPr>
          <w:color w:val="000000" w:themeColor="text1"/>
        </w:rPr>
        <w:t xml:space="preserve">price </w:t>
      </w:r>
      <w:r w:rsidR="00006CCF">
        <w:rPr>
          <w:color w:val="000000" w:themeColor="text1"/>
        </w:rPr>
        <w:t>of N</w:t>
      </w:r>
      <w:r w:rsidR="00692E5A">
        <w:rPr>
          <w:color w:val="000000" w:themeColor="text1"/>
        </w:rPr>
        <w:t xml:space="preserve">6 </w:t>
      </w:r>
      <w:proofErr w:type="spellStart"/>
      <w:r w:rsidR="00692E5A">
        <w:rPr>
          <w:color w:val="000000" w:themeColor="text1"/>
        </w:rPr>
        <w:t>abd</w:t>
      </w:r>
      <w:proofErr w:type="spellEnd"/>
      <w:r w:rsidR="00692E5A">
        <w:rPr>
          <w:color w:val="000000" w:themeColor="text1"/>
        </w:rPr>
        <w:t xml:space="preserve"> N7 </w:t>
      </w:r>
      <w:proofErr w:type="spellStart"/>
      <w:r w:rsidR="00A37DAE">
        <w:rPr>
          <w:color w:val="000000" w:themeColor="text1"/>
        </w:rPr>
        <w:t>dropoff</w:t>
      </w:r>
      <w:proofErr w:type="spellEnd"/>
      <w:r w:rsidR="00A37DAE">
        <w:rPr>
          <w:color w:val="000000" w:themeColor="text1"/>
        </w:rPr>
        <w:t xml:space="preserve"> flow for </w:t>
      </w:r>
      <w:r w:rsidR="00ED01E7">
        <w:rPr>
          <w:color w:val="000000" w:themeColor="text1"/>
        </w:rPr>
        <w:t xml:space="preserve">standalone </w:t>
      </w:r>
      <w:r w:rsidR="00A37DAE">
        <w:rPr>
          <w:color w:val="000000" w:themeColor="text1"/>
        </w:rPr>
        <w:t>SRAM</w:t>
      </w:r>
    </w:p>
    <w:p w14:paraId="573BA7B0" w14:textId="7298D482" w:rsidR="00F2719D" w:rsidRDefault="009D4CA7" w:rsidP="00D40C88">
      <w:pPr>
        <w:pStyle w:val="ListParagraph"/>
        <w:numPr>
          <w:ilvl w:val="0"/>
          <w:numId w:val="4"/>
        </w:numPr>
        <w:ind w:left="900" w:hanging="180"/>
        <w:rPr>
          <w:color w:val="000000" w:themeColor="text1"/>
        </w:rPr>
      </w:pPr>
      <w:r>
        <w:rPr>
          <w:color w:val="000000" w:themeColor="text1"/>
        </w:rPr>
        <w:t xml:space="preserve">Next round of </w:t>
      </w:r>
      <w:proofErr w:type="spellStart"/>
      <w:r>
        <w:rPr>
          <w:color w:val="000000" w:themeColor="text1"/>
        </w:rPr>
        <w:t>AxG</w:t>
      </w:r>
      <w:proofErr w:type="spellEnd"/>
      <w:r>
        <w:rPr>
          <w:color w:val="000000" w:themeColor="text1"/>
        </w:rPr>
        <w:t xml:space="preserve"> engagement </w:t>
      </w:r>
      <w:r w:rsidR="00392751">
        <w:rPr>
          <w:color w:val="000000" w:themeColor="text1"/>
        </w:rPr>
        <w:t xml:space="preserve">to develop a trade-off scheme between high performance SRAM cache and </w:t>
      </w:r>
      <w:proofErr w:type="gramStart"/>
      <w:r w:rsidR="00392751">
        <w:rPr>
          <w:color w:val="000000" w:themeColor="text1"/>
        </w:rPr>
        <w:t>high density</w:t>
      </w:r>
      <w:proofErr w:type="gramEnd"/>
      <w:r w:rsidR="00392751">
        <w:rPr>
          <w:color w:val="000000" w:themeColor="text1"/>
        </w:rPr>
        <w:t xml:space="preserve"> ADM cache.</w:t>
      </w:r>
      <w:r w:rsidR="00AC5D66">
        <w:rPr>
          <w:color w:val="000000" w:themeColor="text1"/>
        </w:rPr>
        <w:t xml:space="preserve"> </w:t>
      </w:r>
    </w:p>
    <w:p w14:paraId="6C750932" w14:textId="44AA8C35" w:rsidR="00C86B96" w:rsidRDefault="00C86B96" w:rsidP="00D40C88">
      <w:pPr>
        <w:ind w:left="360" w:hanging="180"/>
      </w:pPr>
      <w:r w:rsidRPr="00D40C88">
        <w:rPr>
          <w:b/>
          <w:bCs/>
        </w:rPr>
        <w:t>Organization Development:</w:t>
      </w:r>
      <w:r>
        <w:t xml:space="preserve"> +1H</w:t>
      </w:r>
      <w:r w:rsidR="00561653">
        <w:t xml:space="preserve"> (out of 4 in plan 22)</w:t>
      </w:r>
    </w:p>
    <w:p w14:paraId="7F7E93F6" w14:textId="77777777" w:rsidR="007962A2" w:rsidRPr="00825B89" w:rsidRDefault="007962A2" w:rsidP="007962A2">
      <w:pPr>
        <w:pStyle w:val="ListParagraph"/>
        <w:ind w:hanging="360"/>
        <w:rPr>
          <w:b/>
          <w:bCs/>
          <w:color w:val="000000" w:themeColor="text1"/>
        </w:rPr>
      </w:pPr>
      <w:r w:rsidRPr="00825B89">
        <w:rPr>
          <w:b/>
          <w:bCs/>
          <w:color w:val="0070C0"/>
        </w:rPr>
        <w:t>Status:</w:t>
      </w:r>
    </w:p>
    <w:p w14:paraId="28A733F6" w14:textId="715CE4DF" w:rsidR="00E72980" w:rsidRDefault="00CD7AEB" w:rsidP="00C64BC7">
      <w:pPr>
        <w:pStyle w:val="ListParagraph"/>
        <w:numPr>
          <w:ilvl w:val="0"/>
          <w:numId w:val="4"/>
        </w:numPr>
        <w:ind w:left="900" w:hanging="180"/>
        <w:rPr>
          <w:color w:val="000000" w:themeColor="text1"/>
        </w:rPr>
      </w:pPr>
      <w:r>
        <w:rPr>
          <w:color w:val="000000" w:themeColor="text1"/>
        </w:rPr>
        <w:t>4</w:t>
      </w:r>
      <w:r w:rsidR="007962A2">
        <w:rPr>
          <w:color w:val="000000" w:themeColor="text1"/>
        </w:rPr>
        <w:t xml:space="preserve"> </w:t>
      </w:r>
      <w:proofErr w:type="spellStart"/>
      <w:r w:rsidR="007962A2">
        <w:rPr>
          <w:color w:val="000000" w:themeColor="text1"/>
        </w:rPr>
        <w:t>Req</w:t>
      </w:r>
      <w:r w:rsidR="006D5E1D">
        <w:rPr>
          <w:color w:val="000000" w:themeColor="text1"/>
        </w:rPr>
        <w:t>s</w:t>
      </w:r>
      <w:proofErr w:type="spellEnd"/>
      <w:r w:rsidR="00124454">
        <w:rPr>
          <w:color w:val="000000" w:themeColor="text1"/>
        </w:rPr>
        <w:t xml:space="preserve"> approved,</w:t>
      </w:r>
      <w:r w:rsidR="001161C6">
        <w:rPr>
          <w:color w:val="000000" w:themeColor="text1"/>
        </w:rPr>
        <w:t xml:space="preserve"> 1 </w:t>
      </w:r>
      <w:r w:rsidR="007962A2">
        <w:rPr>
          <w:color w:val="000000" w:themeColor="text1"/>
        </w:rPr>
        <w:t>posted</w:t>
      </w:r>
      <w:r w:rsidR="001161C6">
        <w:rPr>
          <w:color w:val="000000" w:themeColor="text1"/>
        </w:rPr>
        <w:t>,</w:t>
      </w:r>
      <w:r w:rsidR="007962A2">
        <w:rPr>
          <w:color w:val="000000" w:themeColor="text1"/>
        </w:rPr>
        <w:t xml:space="preserve"> </w:t>
      </w:r>
      <w:r w:rsidR="001161C6">
        <w:rPr>
          <w:color w:val="000000" w:themeColor="text1"/>
        </w:rPr>
        <w:t xml:space="preserve">2 </w:t>
      </w:r>
      <w:r w:rsidR="00642374">
        <w:rPr>
          <w:color w:val="000000" w:themeColor="text1"/>
        </w:rPr>
        <w:t>post</w:t>
      </w:r>
      <w:r w:rsidR="00642374">
        <w:rPr>
          <w:color w:val="000000" w:themeColor="text1"/>
        </w:rPr>
        <w:t xml:space="preserve"> </w:t>
      </w:r>
      <w:r w:rsidR="001161C6">
        <w:rPr>
          <w:color w:val="000000" w:themeColor="text1"/>
        </w:rPr>
        <w:t>pending</w:t>
      </w:r>
      <w:r>
        <w:rPr>
          <w:color w:val="000000" w:themeColor="text1"/>
        </w:rPr>
        <w:t xml:space="preserve">, 1 </w:t>
      </w:r>
      <w:r w:rsidR="00124454">
        <w:rPr>
          <w:color w:val="000000" w:themeColor="text1"/>
        </w:rPr>
        <w:t>open pending</w:t>
      </w:r>
    </w:p>
    <w:p w14:paraId="13C5231E" w14:textId="573E853F" w:rsidR="00A54157" w:rsidRDefault="00CB6CFB" w:rsidP="00CB6CFB">
      <w:pPr>
        <w:pStyle w:val="ListParagraph"/>
        <w:numPr>
          <w:ilvl w:val="0"/>
          <w:numId w:val="4"/>
        </w:numPr>
        <w:ind w:left="900" w:hanging="180"/>
        <w:rPr>
          <w:color w:val="000000" w:themeColor="text1"/>
        </w:rPr>
      </w:pPr>
      <w:r>
        <w:rPr>
          <w:color w:val="000000" w:themeColor="text1"/>
        </w:rPr>
        <w:t xml:space="preserve">Work with </w:t>
      </w:r>
      <w:proofErr w:type="spellStart"/>
      <w:r>
        <w:rPr>
          <w:color w:val="000000" w:themeColor="text1"/>
        </w:rPr>
        <w:t>CoS</w:t>
      </w:r>
      <w:proofErr w:type="spellEnd"/>
      <w:r>
        <w:rPr>
          <w:color w:val="000000" w:themeColor="text1"/>
        </w:rPr>
        <w:t xml:space="preserve"> to resolve </w:t>
      </w:r>
      <w:r w:rsidR="00A54157">
        <w:rPr>
          <w:color w:val="000000" w:themeColor="text1"/>
        </w:rPr>
        <w:t xml:space="preserve">1 HC gap in foundry technology 2 HC gap in module integration </w:t>
      </w:r>
    </w:p>
    <w:p w14:paraId="148A9FDA" w14:textId="0EC2BD51" w:rsidR="005D61C7" w:rsidRPr="00CB6CFB" w:rsidRDefault="005D61C7" w:rsidP="00CB6CFB">
      <w:pPr>
        <w:pStyle w:val="ListParagraph"/>
        <w:numPr>
          <w:ilvl w:val="0"/>
          <w:numId w:val="4"/>
        </w:numPr>
        <w:ind w:left="900" w:hanging="180"/>
        <w:rPr>
          <w:color w:val="000000" w:themeColor="text1"/>
        </w:rPr>
      </w:pPr>
      <w:r>
        <w:rPr>
          <w:color w:val="000000" w:themeColor="text1"/>
        </w:rPr>
        <w:t xml:space="preserve">Prashant is in the process of transferring to TD.   </w:t>
      </w:r>
      <w:r w:rsidR="00604D48">
        <w:rPr>
          <w:color w:val="000000" w:themeColor="text1"/>
        </w:rPr>
        <w:t xml:space="preserve">Ownership </w:t>
      </w:r>
      <w:r w:rsidR="006F2524">
        <w:rPr>
          <w:color w:val="000000" w:themeColor="text1"/>
        </w:rPr>
        <w:t xml:space="preserve">delegation and role transition </w:t>
      </w:r>
      <w:r w:rsidR="005818E9">
        <w:rPr>
          <w:color w:val="000000" w:themeColor="text1"/>
        </w:rPr>
        <w:t>is start</w:t>
      </w:r>
      <w:r w:rsidR="003E66D0">
        <w:rPr>
          <w:color w:val="000000" w:themeColor="text1"/>
        </w:rPr>
        <w:t>ed</w:t>
      </w:r>
      <w:r w:rsidR="006F2524">
        <w:rPr>
          <w:color w:val="000000" w:themeColor="text1"/>
        </w:rPr>
        <w:t xml:space="preserve"> </w:t>
      </w:r>
      <w:r w:rsidR="005818E9">
        <w:rPr>
          <w:color w:val="000000" w:themeColor="text1"/>
        </w:rPr>
        <w:t>w</w:t>
      </w:r>
      <w:r w:rsidR="005D1D5F">
        <w:rPr>
          <w:color w:val="000000" w:themeColor="text1"/>
        </w:rPr>
        <w:t xml:space="preserve">hile </w:t>
      </w:r>
      <w:r w:rsidR="005818E9">
        <w:rPr>
          <w:color w:val="000000" w:themeColor="text1"/>
        </w:rPr>
        <w:t xml:space="preserve">he </w:t>
      </w:r>
      <w:r w:rsidR="005D1D5F">
        <w:rPr>
          <w:color w:val="000000" w:themeColor="text1"/>
        </w:rPr>
        <w:t>continue</w:t>
      </w:r>
      <w:r w:rsidR="005818E9">
        <w:rPr>
          <w:color w:val="000000" w:themeColor="text1"/>
        </w:rPr>
        <w:t>s delivering per</w:t>
      </w:r>
      <w:r w:rsidR="005D1D5F">
        <w:rPr>
          <w:color w:val="000000" w:themeColor="text1"/>
        </w:rPr>
        <w:t xml:space="preserve"> Q1 OKR</w:t>
      </w:r>
      <w:r w:rsidR="005818E9">
        <w:rPr>
          <w:color w:val="000000" w:themeColor="text1"/>
        </w:rPr>
        <w:t>.</w:t>
      </w:r>
    </w:p>
    <w:p w14:paraId="1651C791" w14:textId="77777777" w:rsidR="007962A2" w:rsidRPr="00825B89" w:rsidRDefault="007962A2" w:rsidP="007962A2">
      <w:pPr>
        <w:pStyle w:val="ListParagraph"/>
        <w:ind w:hanging="360"/>
        <w:rPr>
          <w:b/>
          <w:bCs/>
          <w:color w:val="000000" w:themeColor="text1"/>
        </w:rPr>
      </w:pPr>
      <w:r w:rsidRPr="00825B89">
        <w:rPr>
          <w:b/>
          <w:bCs/>
          <w:color w:val="0070C0"/>
        </w:rPr>
        <w:t>Trending:</w:t>
      </w:r>
    </w:p>
    <w:p w14:paraId="1CAA7F6F" w14:textId="43CC0194" w:rsidR="00C64BC7" w:rsidRPr="007962A2" w:rsidRDefault="00CF4E28" w:rsidP="007962A2">
      <w:pPr>
        <w:pStyle w:val="ListParagraph"/>
        <w:numPr>
          <w:ilvl w:val="0"/>
          <w:numId w:val="4"/>
        </w:numPr>
        <w:ind w:left="900" w:hanging="180"/>
        <w:rPr>
          <w:color w:val="000000" w:themeColor="text1"/>
        </w:rPr>
      </w:pPr>
      <w:r>
        <w:rPr>
          <w:color w:val="000000" w:themeColor="text1"/>
        </w:rPr>
        <w:t>Work with FTE staff to de</w:t>
      </w:r>
      <w:r w:rsidR="00C64BC7">
        <w:rPr>
          <w:color w:val="000000" w:themeColor="text1"/>
        </w:rPr>
        <w:t>veloping “tangible mission oriented” resource plan</w:t>
      </w:r>
      <w:r>
        <w:rPr>
          <w:color w:val="000000" w:themeColor="text1"/>
        </w:rPr>
        <w:t xml:space="preserve">, to be rolled up to FTE staff </w:t>
      </w:r>
      <w:r w:rsidR="00642374">
        <w:rPr>
          <w:color w:val="000000" w:themeColor="text1"/>
        </w:rPr>
        <w:t>in 2 weeks.</w:t>
      </w:r>
    </w:p>
    <w:p w14:paraId="562A8E79" w14:textId="1A7277A5" w:rsidR="00262F7E" w:rsidRPr="006C3468" w:rsidRDefault="00B4258D" w:rsidP="006C3468">
      <w:pPr>
        <w:rPr>
          <w:color w:val="000000" w:themeColor="text1"/>
        </w:rPr>
      </w:pPr>
      <w:r w:rsidRPr="006C3468">
        <w:rPr>
          <w:color w:val="000000" w:themeColor="text1"/>
        </w:rPr>
        <w:t xml:space="preserve"> </w:t>
      </w:r>
    </w:p>
    <w:sectPr w:rsidR="00262F7E" w:rsidRPr="006C34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Intel Clear">
    <w:panose1 w:val="020B0604020203020204"/>
    <w:charset w:val="00"/>
    <w:family w:val="swiss"/>
    <w:pitch w:val="variable"/>
    <w:sig w:usb0="E10006FF" w:usb1="400060F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35CFF"/>
    <w:multiLevelType w:val="hybridMultilevel"/>
    <w:tmpl w:val="B5087330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853C87"/>
    <w:multiLevelType w:val="hybridMultilevel"/>
    <w:tmpl w:val="89669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F83810"/>
    <w:multiLevelType w:val="hybridMultilevel"/>
    <w:tmpl w:val="D598D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A068C"/>
    <w:multiLevelType w:val="hybridMultilevel"/>
    <w:tmpl w:val="D31086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E5367E"/>
    <w:multiLevelType w:val="hybridMultilevel"/>
    <w:tmpl w:val="73E4890A"/>
    <w:lvl w:ilvl="0" w:tplc="ECB0B3EE">
      <w:numFmt w:val="bullet"/>
      <w:lvlText w:val="·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1C1E30"/>
    <w:multiLevelType w:val="hybridMultilevel"/>
    <w:tmpl w:val="8D00AC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0C6B66"/>
    <w:multiLevelType w:val="hybridMultilevel"/>
    <w:tmpl w:val="E626CF66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D21F8E"/>
    <w:multiLevelType w:val="hybridMultilevel"/>
    <w:tmpl w:val="7EC26FE2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D857F4"/>
    <w:multiLevelType w:val="hybridMultilevel"/>
    <w:tmpl w:val="D77EADE2"/>
    <w:lvl w:ilvl="0" w:tplc="ECB0B3EE"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96"/>
    <w:rsid w:val="00001B56"/>
    <w:rsid w:val="0000391A"/>
    <w:rsid w:val="00006CCF"/>
    <w:rsid w:val="0001180B"/>
    <w:rsid w:val="00015B64"/>
    <w:rsid w:val="00020A91"/>
    <w:rsid w:val="00035E5E"/>
    <w:rsid w:val="00044710"/>
    <w:rsid w:val="00047F00"/>
    <w:rsid w:val="00051C91"/>
    <w:rsid w:val="00063E30"/>
    <w:rsid w:val="00084108"/>
    <w:rsid w:val="00085A63"/>
    <w:rsid w:val="0009028F"/>
    <w:rsid w:val="0009074E"/>
    <w:rsid w:val="000A35C2"/>
    <w:rsid w:val="000A3C4C"/>
    <w:rsid w:val="000A419E"/>
    <w:rsid w:val="000A4358"/>
    <w:rsid w:val="000B3122"/>
    <w:rsid w:val="000C6394"/>
    <w:rsid w:val="000C6A24"/>
    <w:rsid w:val="000D4723"/>
    <w:rsid w:val="000D60E4"/>
    <w:rsid w:val="000D69B0"/>
    <w:rsid w:val="000E063D"/>
    <w:rsid w:val="000E3F14"/>
    <w:rsid w:val="000E580F"/>
    <w:rsid w:val="000E59AB"/>
    <w:rsid w:val="000F7342"/>
    <w:rsid w:val="001007FD"/>
    <w:rsid w:val="00102CA8"/>
    <w:rsid w:val="00103D10"/>
    <w:rsid w:val="001079E9"/>
    <w:rsid w:val="001161C6"/>
    <w:rsid w:val="00121406"/>
    <w:rsid w:val="0012364D"/>
    <w:rsid w:val="00124454"/>
    <w:rsid w:val="00143739"/>
    <w:rsid w:val="00155509"/>
    <w:rsid w:val="001704D5"/>
    <w:rsid w:val="0017330D"/>
    <w:rsid w:val="0018162C"/>
    <w:rsid w:val="001827F5"/>
    <w:rsid w:val="00182E51"/>
    <w:rsid w:val="001A5991"/>
    <w:rsid w:val="001B215A"/>
    <w:rsid w:val="001B5DED"/>
    <w:rsid w:val="001D05A6"/>
    <w:rsid w:val="001D10BA"/>
    <w:rsid w:val="001D3A4D"/>
    <w:rsid w:val="001D620E"/>
    <w:rsid w:val="001E0D7E"/>
    <w:rsid w:val="001F5A91"/>
    <w:rsid w:val="00207D87"/>
    <w:rsid w:val="002143C5"/>
    <w:rsid w:val="002166BA"/>
    <w:rsid w:val="00216F19"/>
    <w:rsid w:val="00217D0D"/>
    <w:rsid w:val="00223865"/>
    <w:rsid w:val="0022523C"/>
    <w:rsid w:val="002320E1"/>
    <w:rsid w:val="00235482"/>
    <w:rsid w:val="002416FA"/>
    <w:rsid w:val="0024578D"/>
    <w:rsid w:val="00245D4B"/>
    <w:rsid w:val="0024755B"/>
    <w:rsid w:val="00262F7E"/>
    <w:rsid w:val="00263132"/>
    <w:rsid w:val="00266F29"/>
    <w:rsid w:val="0026739A"/>
    <w:rsid w:val="00285198"/>
    <w:rsid w:val="00290B2D"/>
    <w:rsid w:val="00295F60"/>
    <w:rsid w:val="0029705C"/>
    <w:rsid w:val="002A5BDA"/>
    <w:rsid w:val="002C0E85"/>
    <w:rsid w:val="002C2FCC"/>
    <w:rsid w:val="002D4834"/>
    <w:rsid w:val="002D4E96"/>
    <w:rsid w:val="002D6320"/>
    <w:rsid w:val="002D7A02"/>
    <w:rsid w:val="002E269F"/>
    <w:rsid w:val="002E787F"/>
    <w:rsid w:val="002F2B02"/>
    <w:rsid w:val="002F30C5"/>
    <w:rsid w:val="002F36DF"/>
    <w:rsid w:val="002F3E4A"/>
    <w:rsid w:val="002F68DF"/>
    <w:rsid w:val="003012EE"/>
    <w:rsid w:val="00313F9A"/>
    <w:rsid w:val="003155F2"/>
    <w:rsid w:val="003214DE"/>
    <w:rsid w:val="00325A4C"/>
    <w:rsid w:val="00336B66"/>
    <w:rsid w:val="00344E45"/>
    <w:rsid w:val="003549D6"/>
    <w:rsid w:val="00355F38"/>
    <w:rsid w:val="003571E9"/>
    <w:rsid w:val="00361E6F"/>
    <w:rsid w:val="003709C9"/>
    <w:rsid w:val="00373E28"/>
    <w:rsid w:val="003742C2"/>
    <w:rsid w:val="003836DC"/>
    <w:rsid w:val="003848FD"/>
    <w:rsid w:val="00392751"/>
    <w:rsid w:val="00396B04"/>
    <w:rsid w:val="00396DA3"/>
    <w:rsid w:val="003A4847"/>
    <w:rsid w:val="003C2499"/>
    <w:rsid w:val="003D1567"/>
    <w:rsid w:val="003D3627"/>
    <w:rsid w:val="003D5890"/>
    <w:rsid w:val="003E0940"/>
    <w:rsid w:val="003E66D0"/>
    <w:rsid w:val="003E6D40"/>
    <w:rsid w:val="00400017"/>
    <w:rsid w:val="00401C19"/>
    <w:rsid w:val="00406C52"/>
    <w:rsid w:val="004121C4"/>
    <w:rsid w:val="004125E6"/>
    <w:rsid w:val="00412C7C"/>
    <w:rsid w:val="004158B8"/>
    <w:rsid w:val="004264B3"/>
    <w:rsid w:val="004305AF"/>
    <w:rsid w:val="00435807"/>
    <w:rsid w:val="00441F2C"/>
    <w:rsid w:val="00446BA0"/>
    <w:rsid w:val="00451E21"/>
    <w:rsid w:val="00457B06"/>
    <w:rsid w:val="00460E86"/>
    <w:rsid w:val="00480859"/>
    <w:rsid w:val="00496D52"/>
    <w:rsid w:val="004A2C29"/>
    <w:rsid w:val="004A73D5"/>
    <w:rsid w:val="004B1B2E"/>
    <w:rsid w:val="004B6378"/>
    <w:rsid w:val="004C3CAF"/>
    <w:rsid w:val="004C6BD8"/>
    <w:rsid w:val="004D4423"/>
    <w:rsid w:val="004F681F"/>
    <w:rsid w:val="004F6B3D"/>
    <w:rsid w:val="0050706D"/>
    <w:rsid w:val="00510ACE"/>
    <w:rsid w:val="0051107F"/>
    <w:rsid w:val="00511874"/>
    <w:rsid w:val="0051316E"/>
    <w:rsid w:val="005132A3"/>
    <w:rsid w:val="00513542"/>
    <w:rsid w:val="005135A7"/>
    <w:rsid w:val="005246A8"/>
    <w:rsid w:val="00526699"/>
    <w:rsid w:val="005269B9"/>
    <w:rsid w:val="00535533"/>
    <w:rsid w:val="0054033F"/>
    <w:rsid w:val="005537EC"/>
    <w:rsid w:val="00555E5F"/>
    <w:rsid w:val="00561653"/>
    <w:rsid w:val="00566C05"/>
    <w:rsid w:val="005755FC"/>
    <w:rsid w:val="00577036"/>
    <w:rsid w:val="00580511"/>
    <w:rsid w:val="005818E9"/>
    <w:rsid w:val="00587D3C"/>
    <w:rsid w:val="0059176C"/>
    <w:rsid w:val="005922E3"/>
    <w:rsid w:val="00597B67"/>
    <w:rsid w:val="005A184E"/>
    <w:rsid w:val="005B4779"/>
    <w:rsid w:val="005C038C"/>
    <w:rsid w:val="005C3865"/>
    <w:rsid w:val="005C54A7"/>
    <w:rsid w:val="005D1D5F"/>
    <w:rsid w:val="005D61C7"/>
    <w:rsid w:val="005E0A7E"/>
    <w:rsid w:val="005E4C2E"/>
    <w:rsid w:val="005F061B"/>
    <w:rsid w:val="005F3261"/>
    <w:rsid w:val="005F6B49"/>
    <w:rsid w:val="005F728E"/>
    <w:rsid w:val="00600A11"/>
    <w:rsid w:val="00602B28"/>
    <w:rsid w:val="00604D48"/>
    <w:rsid w:val="00604E34"/>
    <w:rsid w:val="006112AA"/>
    <w:rsid w:val="0061251A"/>
    <w:rsid w:val="006142A6"/>
    <w:rsid w:val="006268F7"/>
    <w:rsid w:val="00642374"/>
    <w:rsid w:val="00647F8F"/>
    <w:rsid w:val="006539C1"/>
    <w:rsid w:val="00666527"/>
    <w:rsid w:val="00666E27"/>
    <w:rsid w:val="0067795A"/>
    <w:rsid w:val="00690EE9"/>
    <w:rsid w:val="00692C81"/>
    <w:rsid w:val="00692E5A"/>
    <w:rsid w:val="00695BBE"/>
    <w:rsid w:val="006966C4"/>
    <w:rsid w:val="006C1C79"/>
    <w:rsid w:val="006C3468"/>
    <w:rsid w:val="006C38D0"/>
    <w:rsid w:val="006D5E1D"/>
    <w:rsid w:val="006F1F30"/>
    <w:rsid w:val="006F227A"/>
    <w:rsid w:val="006F2524"/>
    <w:rsid w:val="006F5C08"/>
    <w:rsid w:val="00712A1C"/>
    <w:rsid w:val="0071369E"/>
    <w:rsid w:val="00716804"/>
    <w:rsid w:val="007264D0"/>
    <w:rsid w:val="007337A0"/>
    <w:rsid w:val="00734A14"/>
    <w:rsid w:val="00737126"/>
    <w:rsid w:val="00741454"/>
    <w:rsid w:val="00741BF5"/>
    <w:rsid w:val="00747AE8"/>
    <w:rsid w:val="007509F4"/>
    <w:rsid w:val="0075477F"/>
    <w:rsid w:val="0075762F"/>
    <w:rsid w:val="007757B2"/>
    <w:rsid w:val="007920F8"/>
    <w:rsid w:val="007940D9"/>
    <w:rsid w:val="007962A2"/>
    <w:rsid w:val="0079698A"/>
    <w:rsid w:val="00797A1C"/>
    <w:rsid w:val="00797CCC"/>
    <w:rsid w:val="007B1B77"/>
    <w:rsid w:val="007B28E3"/>
    <w:rsid w:val="007B54F8"/>
    <w:rsid w:val="007B6309"/>
    <w:rsid w:val="007B7A8D"/>
    <w:rsid w:val="007C225E"/>
    <w:rsid w:val="007C2AC6"/>
    <w:rsid w:val="007C5E75"/>
    <w:rsid w:val="007D2649"/>
    <w:rsid w:val="007E57F2"/>
    <w:rsid w:val="007F22E7"/>
    <w:rsid w:val="008059B6"/>
    <w:rsid w:val="00812D7F"/>
    <w:rsid w:val="00814919"/>
    <w:rsid w:val="00823CFA"/>
    <w:rsid w:val="00825B89"/>
    <w:rsid w:val="008263D0"/>
    <w:rsid w:val="0083434E"/>
    <w:rsid w:val="008418C8"/>
    <w:rsid w:val="00852B33"/>
    <w:rsid w:val="008677E9"/>
    <w:rsid w:val="00874A98"/>
    <w:rsid w:val="00874E68"/>
    <w:rsid w:val="00880915"/>
    <w:rsid w:val="00892748"/>
    <w:rsid w:val="008A2EF3"/>
    <w:rsid w:val="008A59EE"/>
    <w:rsid w:val="008B2FD4"/>
    <w:rsid w:val="008D1160"/>
    <w:rsid w:val="008D6267"/>
    <w:rsid w:val="008E1234"/>
    <w:rsid w:val="008E53A7"/>
    <w:rsid w:val="008F1194"/>
    <w:rsid w:val="0090259C"/>
    <w:rsid w:val="00905232"/>
    <w:rsid w:val="00907AF4"/>
    <w:rsid w:val="0092068B"/>
    <w:rsid w:val="00921424"/>
    <w:rsid w:val="0092602F"/>
    <w:rsid w:val="00933E79"/>
    <w:rsid w:val="009342A7"/>
    <w:rsid w:val="00935FD2"/>
    <w:rsid w:val="00936168"/>
    <w:rsid w:val="00940880"/>
    <w:rsid w:val="00942452"/>
    <w:rsid w:val="00950E40"/>
    <w:rsid w:val="0095137D"/>
    <w:rsid w:val="00955074"/>
    <w:rsid w:val="00960D57"/>
    <w:rsid w:val="009646A4"/>
    <w:rsid w:val="00971F4D"/>
    <w:rsid w:val="00974EB7"/>
    <w:rsid w:val="00977832"/>
    <w:rsid w:val="00980473"/>
    <w:rsid w:val="00981B9E"/>
    <w:rsid w:val="00983AB2"/>
    <w:rsid w:val="009A2F5A"/>
    <w:rsid w:val="009B391D"/>
    <w:rsid w:val="009B535C"/>
    <w:rsid w:val="009C25DE"/>
    <w:rsid w:val="009C5EBB"/>
    <w:rsid w:val="009D27CB"/>
    <w:rsid w:val="009D4CA7"/>
    <w:rsid w:val="009D61C5"/>
    <w:rsid w:val="009D6C52"/>
    <w:rsid w:val="009E2D5F"/>
    <w:rsid w:val="009F0EA4"/>
    <w:rsid w:val="009F6C7B"/>
    <w:rsid w:val="00A053AE"/>
    <w:rsid w:val="00A05416"/>
    <w:rsid w:val="00A15DB7"/>
    <w:rsid w:val="00A165DB"/>
    <w:rsid w:val="00A262F9"/>
    <w:rsid w:val="00A26A16"/>
    <w:rsid w:val="00A272A6"/>
    <w:rsid w:val="00A31270"/>
    <w:rsid w:val="00A31898"/>
    <w:rsid w:val="00A37DAE"/>
    <w:rsid w:val="00A420A7"/>
    <w:rsid w:val="00A428B7"/>
    <w:rsid w:val="00A5184F"/>
    <w:rsid w:val="00A54157"/>
    <w:rsid w:val="00A650DC"/>
    <w:rsid w:val="00A66189"/>
    <w:rsid w:val="00A74358"/>
    <w:rsid w:val="00A800F7"/>
    <w:rsid w:val="00A808F7"/>
    <w:rsid w:val="00A85A28"/>
    <w:rsid w:val="00AA1DB5"/>
    <w:rsid w:val="00AB01A5"/>
    <w:rsid w:val="00AB4214"/>
    <w:rsid w:val="00AC53F7"/>
    <w:rsid w:val="00AC59F6"/>
    <w:rsid w:val="00AC5D66"/>
    <w:rsid w:val="00AD6244"/>
    <w:rsid w:val="00AE14E0"/>
    <w:rsid w:val="00AE5783"/>
    <w:rsid w:val="00AE6F5E"/>
    <w:rsid w:val="00AF1C07"/>
    <w:rsid w:val="00AF5050"/>
    <w:rsid w:val="00B135D2"/>
    <w:rsid w:val="00B15058"/>
    <w:rsid w:val="00B21489"/>
    <w:rsid w:val="00B22327"/>
    <w:rsid w:val="00B26855"/>
    <w:rsid w:val="00B27C89"/>
    <w:rsid w:val="00B341FE"/>
    <w:rsid w:val="00B364F9"/>
    <w:rsid w:val="00B4252E"/>
    <w:rsid w:val="00B42536"/>
    <w:rsid w:val="00B4258D"/>
    <w:rsid w:val="00B42BE6"/>
    <w:rsid w:val="00B44E29"/>
    <w:rsid w:val="00B4507F"/>
    <w:rsid w:val="00B454E7"/>
    <w:rsid w:val="00B55BDC"/>
    <w:rsid w:val="00B56555"/>
    <w:rsid w:val="00B60513"/>
    <w:rsid w:val="00B63901"/>
    <w:rsid w:val="00B64C1E"/>
    <w:rsid w:val="00B6667F"/>
    <w:rsid w:val="00B74624"/>
    <w:rsid w:val="00B80F33"/>
    <w:rsid w:val="00B82800"/>
    <w:rsid w:val="00B90724"/>
    <w:rsid w:val="00B92899"/>
    <w:rsid w:val="00B97B34"/>
    <w:rsid w:val="00BA1FC0"/>
    <w:rsid w:val="00BA6D19"/>
    <w:rsid w:val="00BB2011"/>
    <w:rsid w:val="00BC2E76"/>
    <w:rsid w:val="00BC79B9"/>
    <w:rsid w:val="00BD250A"/>
    <w:rsid w:val="00BD58EE"/>
    <w:rsid w:val="00BD6F32"/>
    <w:rsid w:val="00BD7D0E"/>
    <w:rsid w:val="00BE27F4"/>
    <w:rsid w:val="00BF0612"/>
    <w:rsid w:val="00BF334D"/>
    <w:rsid w:val="00C00747"/>
    <w:rsid w:val="00C132A9"/>
    <w:rsid w:val="00C22242"/>
    <w:rsid w:val="00C3080D"/>
    <w:rsid w:val="00C30DA0"/>
    <w:rsid w:val="00C32FFB"/>
    <w:rsid w:val="00C476BE"/>
    <w:rsid w:val="00C51EC2"/>
    <w:rsid w:val="00C64BC7"/>
    <w:rsid w:val="00C65307"/>
    <w:rsid w:val="00C65E40"/>
    <w:rsid w:val="00C7025E"/>
    <w:rsid w:val="00C77CA4"/>
    <w:rsid w:val="00C813A0"/>
    <w:rsid w:val="00C8582D"/>
    <w:rsid w:val="00C86AD7"/>
    <w:rsid w:val="00C86B96"/>
    <w:rsid w:val="00C91D94"/>
    <w:rsid w:val="00C97704"/>
    <w:rsid w:val="00CB6CFB"/>
    <w:rsid w:val="00CB6ED7"/>
    <w:rsid w:val="00CC273C"/>
    <w:rsid w:val="00CD7AEB"/>
    <w:rsid w:val="00CE0F34"/>
    <w:rsid w:val="00CE16B7"/>
    <w:rsid w:val="00CF4E28"/>
    <w:rsid w:val="00D05259"/>
    <w:rsid w:val="00D10920"/>
    <w:rsid w:val="00D11D1A"/>
    <w:rsid w:val="00D1446C"/>
    <w:rsid w:val="00D27AE0"/>
    <w:rsid w:val="00D30B2C"/>
    <w:rsid w:val="00D40C88"/>
    <w:rsid w:val="00D44BEB"/>
    <w:rsid w:val="00D51364"/>
    <w:rsid w:val="00D5200E"/>
    <w:rsid w:val="00D564AD"/>
    <w:rsid w:val="00D61609"/>
    <w:rsid w:val="00D743BE"/>
    <w:rsid w:val="00D75503"/>
    <w:rsid w:val="00D77E22"/>
    <w:rsid w:val="00D816D5"/>
    <w:rsid w:val="00D828F9"/>
    <w:rsid w:val="00D86076"/>
    <w:rsid w:val="00D87900"/>
    <w:rsid w:val="00D903D9"/>
    <w:rsid w:val="00D946C7"/>
    <w:rsid w:val="00D95437"/>
    <w:rsid w:val="00DA03F6"/>
    <w:rsid w:val="00DA3CD1"/>
    <w:rsid w:val="00DA719A"/>
    <w:rsid w:val="00DB0292"/>
    <w:rsid w:val="00DB62E1"/>
    <w:rsid w:val="00DD1424"/>
    <w:rsid w:val="00DD36E7"/>
    <w:rsid w:val="00DE541C"/>
    <w:rsid w:val="00DF62EB"/>
    <w:rsid w:val="00E06B64"/>
    <w:rsid w:val="00E1035B"/>
    <w:rsid w:val="00E10F91"/>
    <w:rsid w:val="00E27EAE"/>
    <w:rsid w:val="00E32FFB"/>
    <w:rsid w:val="00E42FB4"/>
    <w:rsid w:val="00E44292"/>
    <w:rsid w:val="00E44CB1"/>
    <w:rsid w:val="00E64871"/>
    <w:rsid w:val="00E72980"/>
    <w:rsid w:val="00E7390E"/>
    <w:rsid w:val="00E75BE7"/>
    <w:rsid w:val="00E9154B"/>
    <w:rsid w:val="00EB1C3C"/>
    <w:rsid w:val="00EB79C9"/>
    <w:rsid w:val="00EC1A98"/>
    <w:rsid w:val="00EC2C6B"/>
    <w:rsid w:val="00EC697F"/>
    <w:rsid w:val="00EC728D"/>
    <w:rsid w:val="00ED01E7"/>
    <w:rsid w:val="00ED57A8"/>
    <w:rsid w:val="00EE04F5"/>
    <w:rsid w:val="00EE483D"/>
    <w:rsid w:val="00EE5EB9"/>
    <w:rsid w:val="00EE6173"/>
    <w:rsid w:val="00EF19B2"/>
    <w:rsid w:val="00EF4352"/>
    <w:rsid w:val="00F03C18"/>
    <w:rsid w:val="00F05184"/>
    <w:rsid w:val="00F101CE"/>
    <w:rsid w:val="00F11313"/>
    <w:rsid w:val="00F16601"/>
    <w:rsid w:val="00F17A2E"/>
    <w:rsid w:val="00F21C3A"/>
    <w:rsid w:val="00F2719D"/>
    <w:rsid w:val="00F37D34"/>
    <w:rsid w:val="00F42758"/>
    <w:rsid w:val="00F53E7E"/>
    <w:rsid w:val="00F72DA3"/>
    <w:rsid w:val="00F7493E"/>
    <w:rsid w:val="00F93EB6"/>
    <w:rsid w:val="00F97140"/>
    <w:rsid w:val="00FA1C44"/>
    <w:rsid w:val="00FA2808"/>
    <w:rsid w:val="00FA42E0"/>
    <w:rsid w:val="00FB279B"/>
    <w:rsid w:val="00FB4CF9"/>
    <w:rsid w:val="00FB4ED7"/>
    <w:rsid w:val="00FC2B7D"/>
    <w:rsid w:val="00FC3975"/>
    <w:rsid w:val="00FD2698"/>
    <w:rsid w:val="00FE2E82"/>
    <w:rsid w:val="00FF0ADC"/>
    <w:rsid w:val="00FF4EE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F516BF"/>
  <w15:chartTrackingRefBased/>
  <w15:docId w15:val="{FCA3D91A-F337-C442-A361-FC2A981F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B96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B96"/>
    <w:pPr>
      <w:ind w:left="720"/>
    </w:p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C86B96"/>
    <w:rPr>
      <w:lang w:eastAsia="zh-CN"/>
    </w:rPr>
  </w:style>
  <w:style w:type="paragraph" w:customStyle="1" w:styleId="wordsection1">
    <w:name w:val="wordsection1"/>
    <w:basedOn w:val="Normal"/>
    <w:link w:val="wordsection1Char"/>
    <w:uiPriority w:val="99"/>
    <w:rsid w:val="00C86B96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Kau, Derchang</dc:creator>
  <cp:keywords/>
  <dc:description/>
  <cp:lastModifiedBy>Kau, Derchang</cp:lastModifiedBy>
  <cp:revision>138</cp:revision>
  <dcterms:created xsi:type="dcterms:W3CDTF">2022-02-26T07:15:00Z</dcterms:created>
  <dcterms:modified xsi:type="dcterms:W3CDTF">2022-02-26T08:52:00Z</dcterms:modified>
</cp:coreProperties>
</file>