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F80" w14:textId="77777777" w:rsidR="00C86B96" w:rsidRDefault="00C86B96" w:rsidP="00C86B9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2D9A424" w14:textId="01831639" w:rsidR="00D30B2C" w:rsidRPr="00940880" w:rsidRDefault="00C86B96" w:rsidP="0094088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Summary</w:t>
      </w:r>
    </w:p>
    <w:p w14:paraId="5DCB8DAB" w14:textId="4CF24030" w:rsidR="009F6C7B" w:rsidRDefault="00580511" w:rsidP="009F6C7B">
      <w:pPr>
        <w:ind w:left="180"/>
      </w:pPr>
      <w:r>
        <w:t>DTCO</w:t>
      </w:r>
      <w:r>
        <w:t xml:space="preserve"> </w:t>
      </w:r>
      <w:r w:rsidR="00977832">
        <w:t xml:space="preserve">Implementation of </w:t>
      </w:r>
      <w:r w:rsidR="00940880">
        <w:t xml:space="preserve">N2 </w:t>
      </w:r>
      <w:r w:rsidR="00955074">
        <w:t xml:space="preserve">design rule </w:t>
      </w:r>
      <w:r w:rsidR="00513542">
        <w:t>incurs one week negative</w:t>
      </w:r>
      <w:r w:rsidR="002F68DF">
        <w:t xml:space="preserve">.  </w:t>
      </w:r>
      <w:r w:rsidR="007264D0">
        <w:t>Manu</w:t>
      </w:r>
      <w:r w:rsidR="005E0A7E">
        <w:t>al</w:t>
      </w:r>
      <w:r w:rsidR="007264D0">
        <w:t xml:space="preserve"> </w:t>
      </w:r>
      <w:r w:rsidR="005E0A7E">
        <w:t>s</w:t>
      </w:r>
      <w:r w:rsidR="002F68DF">
        <w:t xml:space="preserve">tandard cell </w:t>
      </w:r>
      <w:r w:rsidR="005E0A7E">
        <w:t xml:space="preserve">generation is triggered due </w:t>
      </w:r>
      <w:r w:rsidR="003D3627">
        <w:t>to cost prohibi</w:t>
      </w:r>
      <w:r>
        <w:t>tive</w:t>
      </w:r>
      <w:r w:rsidR="003D3627">
        <w:t xml:space="preserve"> </w:t>
      </w:r>
      <w:r w:rsidR="00AC53F7">
        <w:t xml:space="preserve">of </w:t>
      </w:r>
      <w:proofErr w:type="spellStart"/>
      <w:r w:rsidR="003D3627">
        <w:t>SliC</w:t>
      </w:r>
      <w:proofErr w:type="spellEnd"/>
      <w:r w:rsidR="003D3627">
        <w:t xml:space="preserve"> </w:t>
      </w:r>
      <w:r w:rsidR="002F68DF">
        <w:t>automation</w:t>
      </w:r>
      <w:r w:rsidR="00695BBE">
        <w:t xml:space="preserve"> </w:t>
      </w:r>
      <w:r w:rsidR="00695BBE">
        <w:t>license</w:t>
      </w:r>
      <w:r w:rsidR="00AC53F7">
        <w:t>.</w:t>
      </w:r>
      <w:r w:rsidR="00814919">
        <w:t xml:space="preserve">  Two s</w:t>
      </w:r>
      <w:r w:rsidR="00814919">
        <w:t>tage</w:t>
      </w:r>
      <w:r w:rsidR="00814919">
        <w:t>s of HCC</w:t>
      </w:r>
      <w:r w:rsidR="00814919">
        <w:t xml:space="preserve"> </w:t>
      </w:r>
      <w:proofErr w:type="spellStart"/>
      <w:r w:rsidR="00814919">
        <w:t>disagg</w:t>
      </w:r>
      <w:proofErr w:type="spellEnd"/>
      <w:r w:rsidR="00814919">
        <w:t xml:space="preserve"> strategy </w:t>
      </w:r>
      <w:r w:rsidR="00814919">
        <w:t xml:space="preserve">is being </w:t>
      </w:r>
      <w:r w:rsidR="00814919">
        <w:t>develop</w:t>
      </w:r>
      <w:r w:rsidR="00814919">
        <w:t>ed</w:t>
      </w:r>
      <w:r w:rsidR="00814919">
        <w:t>: near</w:t>
      </w:r>
      <w:r w:rsidR="004C6BD8">
        <w:t>-</w:t>
      </w:r>
      <w:r w:rsidR="00814919">
        <w:t>term seeking P1222.7</w:t>
      </w:r>
      <w:r w:rsidR="00216F19">
        <w:t>-FOV</w:t>
      </w:r>
      <w:r w:rsidR="00814919">
        <w:t xml:space="preserve"> </w:t>
      </w:r>
      <w:r w:rsidR="004C6BD8">
        <w:t xml:space="preserve">displacement and </w:t>
      </w:r>
      <w:r w:rsidR="00814919">
        <w:t>long</w:t>
      </w:r>
      <w:r w:rsidR="004C6BD8">
        <w:t>-</w:t>
      </w:r>
      <w:r w:rsidR="00814919">
        <w:t xml:space="preserve">term developing holistic solution for self-consistency </w:t>
      </w:r>
      <w:proofErr w:type="spellStart"/>
      <w:r w:rsidR="00814919">
        <w:t>SiP</w:t>
      </w:r>
      <w:proofErr w:type="spellEnd"/>
      <w:r w:rsidR="00814919">
        <w:t xml:space="preserve"> construct.</w:t>
      </w:r>
    </w:p>
    <w:p w14:paraId="51BA3C56" w14:textId="77777777" w:rsidR="00D30B2C" w:rsidRDefault="00D30B2C" w:rsidP="00D30B2C">
      <w:pPr>
        <w:ind w:left="180"/>
      </w:pPr>
    </w:p>
    <w:p w14:paraId="5E4EADBA" w14:textId="4506302C" w:rsidR="00AE5783" w:rsidRDefault="00D30B2C" w:rsidP="00D30B2C">
      <w:pPr>
        <w:ind w:left="180"/>
      </w:pPr>
      <w:r>
        <w:t>For the coming week</w:t>
      </w:r>
      <w:r w:rsidR="006F1F30">
        <w:t>s</w:t>
      </w:r>
      <w:r>
        <w:t xml:space="preserve">, </w:t>
      </w:r>
      <w:r w:rsidR="00223865">
        <w:t xml:space="preserve">we will </w:t>
      </w:r>
      <w:r w:rsidR="00981B9E">
        <w:t xml:space="preserve">continue </w:t>
      </w:r>
      <w:r w:rsidR="00223865">
        <w:t>crank</w:t>
      </w:r>
      <w:r w:rsidR="00981B9E">
        <w:t>ing</w:t>
      </w:r>
      <w:r w:rsidR="00223865">
        <w:t xml:space="preserve"> </w:t>
      </w:r>
      <w:r w:rsidR="00B27C89">
        <w:t>out the works</w:t>
      </w:r>
      <w:r w:rsidR="00223865">
        <w:t>, execut</w:t>
      </w:r>
      <w:r w:rsidR="00981B9E">
        <w:t>ing</w:t>
      </w:r>
      <w:r w:rsidR="00223865">
        <w:t xml:space="preserve"> </w:t>
      </w:r>
      <w:r w:rsidR="00B27C89">
        <w:t>the</w:t>
      </w:r>
      <w:r w:rsidR="006F1F30">
        <w:t xml:space="preserve"> plan</w:t>
      </w:r>
      <w:r w:rsidR="00B27C89">
        <w:t>s</w:t>
      </w:r>
      <w:r w:rsidR="006F1F30">
        <w:t xml:space="preserve"> in DTC</w:t>
      </w:r>
      <w:r w:rsidR="000B3122">
        <w:t>O</w:t>
      </w:r>
      <w:r w:rsidR="006F1F30">
        <w:t xml:space="preserve"> and 3DIC</w:t>
      </w:r>
      <w:r w:rsidR="00C22242">
        <w:t xml:space="preserve">.  </w:t>
      </w:r>
      <w:r w:rsidR="005C038C">
        <w:t xml:space="preserve">Mid quarter 3DIC </w:t>
      </w:r>
      <w:proofErr w:type="spellStart"/>
      <w:r w:rsidR="00880915">
        <w:t>OKR</w:t>
      </w:r>
      <w:r w:rsidR="005C038C">
        <w:t xml:space="preserve"> </w:t>
      </w:r>
      <w:proofErr w:type="spellEnd"/>
      <w:r w:rsidR="005C038C">
        <w:t>p</w:t>
      </w:r>
      <w:r w:rsidR="00880915">
        <w:t>u</w:t>
      </w:r>
      <w:r w:rsidR="005C038C">
        <w:t xml:space="preserve">lsing is planned.  </w:t>
      </w:r>
      <w:r w:rsidR="0083434E">
        <w:t xml:space="preserve">P1222.7 </w:t>
      </w:r>
      <w:r w:rsidR="00B4507F">
        <w:t xml:space="preserve">displacement success criteria is expected to be ratified by Randy </w:t>
      </w:r>
      <w:r w:rsidR="0090259C">
        <w:t xml:space="preserve">Osborne </w:t>
      </w:r>
      <w:r w:rsidR="00B4507F">
        <w:t>and FTE staff.</w:t>
      </w:r>
    </w:p>
    <w:p w14:paraId="33D959A1" w14:textId="77777777" w:rsidR="00D30B2C" w:rsidRDefault="00D30B2C" w:rsidP="004305AF"/>
    <w:p w14:paraId="05802691" w14:textId="77777777" w:rsidR="00C65E40" w:rsidRPr="00D40C88" w:rsidRDefault="00C65E40" w:rsidP="00C65E4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Q1 OKR tracking</w:t>
      </w:r>
    </w:p>
    <w:p w14:paraId="20543543" w14:textId="4A207052" w:rsidR="00C65E40" w:rsidRDefault="00C65E40" w:rsidP="00C65E40">
      <w:pPr>
        <w:ind w:left="360" w:hanging="180"/>
      </w:pPr>
      <w:r w:rsidRPr="00D40C88"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</w:t>
      </w:r>
      <w:r w:rsidR="005A184E">
        <w:t>’22</w:t>
      </w:r>
      <w:r>
        <w:t>)</w:t>
      </w:r>
    </w:p>
    <w:p w14:paraId="57FE5595" w14:textId="5A650524" w:rsidR="007940D9" w:rsidRPr="002D4834" w:rsidRDefault="00C65E40" w:rsidP="002D4834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  <w:r w:rsidR="007940D9" w:rsidRPr="002D4834">
        <w:rPr>
          <w:color w:val="000000" w:themeColor="text1"/>
        </w:rPr>
        <w:t xml:space="preserve"> </w:t>
      </w:r>
    </w:p>
    <w:p w14:paraId="47DFB597" w14:textId="48489FFC" w:rsidR="00C65E40" w:rsidRDefault="00A808F7" w:rsidP="0059176C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Con</w:t>
      </w:r>
      <w:r w:rsidR="00F53E7E">
        <w:rPr>
          <w:color w:val="000000" w:themeColor="text1"/>
        </w:rPr>
        <w:t>t</w:t>
      </w:r>
      <w:r>
        <w:rPr>
          <w:color w:val="000000" w:themeColor="text1"/>
        </w:rPr>
        <w:t xml:space="preserve">inue </w:t>
      </w:r>
      <w:r w:rsidR="003709C9">
        <w:rPr>
          <w:color w:val="000000" w:themeColor="text1"/>
        </w:rPr>
        <w:t xml:space="preserve">FE3D and BE3D </w:t>
      </w:r>
      <w:r w:rsidR="00BD58EE" w:rsidRPr="00BD58EE">
        <w:rPr>
          <w:color w:val="000000" w:themeColor="text1"/>
        </w:rPr>
        <w:t xml:space="preserve">MTS </w:t>
      </w:r>
      <w:r w:rsidR="00F53E7E">
        <w:rPr>
          <w:color w:val="000000" w:themeColor="text1"/>
        </w:rPr>
        <w:t>/</w:t>
      </w:r>
      <w:r w:rsidR="00BD58EE" w:rsidRPr="00BD58EE">
        <w:rPr>
          <w:color w:val="000000" w:themeColor="text1"/>
        </w:rPr>
        <w:t xml:space="preserve">DTS </w:t>
      </w:r>
      <w:r w:rsidR="00F53E7E">
        <w:rPr>
          <w:color w:val="000000" w:themeColor="text1"/>
        </w:rPr>
        <w:t xml:space="preserve">building </w:t>
      </w:r>
      <w:r w:rsidR="00BD58EE" w:rsidRPr="00BD58EE">
        <w:rPr>
          <w:color w:val="000000" w:themeColor="text1"/>
        </w:rPr>
        <w:t>information</w:t>
      </w:r>
      <w:r w:rsidR="003709C9">
        <w:rPr>
          <w:color w:val="000000" w:themeColor="text1"/>
        </w:rPr>
        <w:t>.</w:t>
      </w:r>
      <w:r w:rsidR="002D4834">
        <w:rPr>
          <w:color w:val="000000" w:themeColor="text1"/>
        </w:rPr>
        <w:t xml:space="preserve">  </w:t>
      </w:r>
    </w:p>
    <w:p w14:paraId="6C463DCA" w14:textId="77777777" w:rsidR="00C65E40" w:rsidRDefault="00C65E40" w:rsidP="00C65E40">
      <w:pPr>
        <w:pStyle w:val="ListParagraph"/>
        <w:ind w:hanging="360"/>
      </w:pPr>
      <w:r>
        <w:rPr>
          <w:b/>
          <w:bCs/>
          <w:color w:val="0070C0"/>
        </w:rPr>
        <w:t>Trending:</w:t>
      </w:r>
    </w:p>
    <w:p w14:paraId="583FC793" w14:textId="63C687C1" w:rsidR="0012364D" w:rsidRDefault="00C3080D" w:rsidP="0051107F">
      <w:pPr>
        <w:pStyle w:val="ListParagraph"/>
        <w:numPr>
          <w:ilvl w:val="0"/>
          <w:numId w:val="4"/>
        </w:numPr>
        <w:ind w:left="900" w:hanging="180"/>
      </w:pPr>
      <w:r>
        <w:rPr>
          <w:color w:val="000000" w:themeColor="text1"/>
        </w:rPr>
        <w:t xml:space="preserve">Mid quarter </w:t>
      </w:r>
      <w:proofErr w:type="spellStart"/>
      <w:r>
        <w:rPr>
          <w:color w:val="000000" w:themeColor="text1"/>
        </w:rPr>
        <w:t>iMBO</w:t>
      </w:r>
      <w:proofErr w:type="spellEnd"/>
      <w:r>
        <w:rPr>
          <w:color w:val="000000" w:themeColor="text1"/>
        </w:rPr>
        <w:t xml:space="preserve"> pulsing</w:t>
      </w:r>
      <w:r w:rsidR="0051107F">
        <w:rPr>
          <w:color w:val="000000" w:themeColor="text1"/>
        </w:rPr>
        <w:t xml:space="preserve"> </w:t>
      </w:r>
      <w:r>
        <w:rPr>
          <w:color w:val="000000" w:themeColor="text1"/>
        </w:rPr>
        <w:t>in WW09.2</w:t>
      </w:r>
    </w:p>
    <w:p w14:paraId="5D140B21" w14:textId="77777777" w:rsidR="00C65E40" w:rsidRDefault="00C65E40" w:rsidP="00C65E40">
      <w:pPr>
        <w:ind w:left="360" w:hanging="180"/>
      </w:pPr>
      <w:r w:rsidRPr="00D40C88"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62F6C5C4" w14:textId="77777777" w:rsidR="00942452" w:rsidRDefault="00C65E40" w:rsidP="00B364F9">
      <w:pPr>
        <w:pStyle w:val="ListParagraph"/>
        <w:ind w:hanging="360"/>
        <w:rPr>
          <w:b/>
          <w:bCs/>
          <w:color w:val="0070C0"/>
        </w:rPr>
      </w:pPr>
      <w:r>
        <w:rPr>
          <w:b/>
          <w:bCs/>
          <w:color w:val="0070C0"/>
        </w:rPr>
        <w:t>Status:</w:t>
      </w:r>
      <w:r w:rsidR="00B364F9">
        <w:rPr>
          <w:b/>
          <w:bCs/>
          <w:color w:val="0070C0"/>
        </w:rPr>
        <w:t xml:space="preserve"> </w:t>
      </w:r>
    </w:p>
    <w:p w14:paraId="1856F285" w14:textId="2F0B9001" w:rsidR="00942452" w:rsidRPr="004F6B3D" w:rsidRDefault="00942452" w:rsidP="0094245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B364F9">
        <w:rPr>
          <w:color w:val="000000" w:themeColor="text1"/>
        </w:rPr>
        <w:t xml:space="preserve">Both N2 design rules and standard cell automation had a setback.   Design rule is tracking to one week negative (ECD next week).  The quoted license cost for </w:t>
      </w:r>
      <w:proofErr w:type="spellStart"/>
      <w:proofErr w:type="gramStart"/>
      <w:r w:rsidRPr="00B364F9">
        <w:rPr>
          <w:color w:val="000000" w:themeColor="text1"/>
        </w:rPr>
        <w:t>SLiC</w:t>
      </w:r>
      <w:proofErr w:type="spellEnd"/>
      <w:r w:rsidRPr="00B364F9">
        <w:rPr>
          <w:color w:val="000000" w:themeColor="text1"/>
        </w:rPr>
        <w:t xml:space="preserve">  </w:t>
      </w:r>
      <w:r w:rsidR="0024755B">
        <w:rPr>
          <w:color w:val="000000" w:themeColor="text1"/>
        </w:rPr>
        <w:t>(</w:t>
      </w:r>
      <w:proofErr w:type="gramEnd"/>
      <w:r w:rsidR="0024755B">
        <w:rPr>
          <w:color w:val="000000" w:themeColor="text1"/>
        </w:rPr>
        <w:t xml:space="preserve">std </w:t>
      </w:r>
      <w:r w:rsidRPr="00B364F9">
        <w:rPr>
          <w:color w:val="000000" w:themeColor="text1"/>
        </w:rPr>
        <w:t>cell automation</w:t>
      </w:r>
      <w:r w:rsidR="0024755B">
        <w:rPr>
          <w:color w:val="000000" w:themeColor="text1"/>
        </w:rPr>
        <w:t>)</w:t>
      </w:r>
      <w:r w:rsidRPr="00B364F9">
        <w:rPr>
          <w:color w:val="000000" w:themeColor="text1"/>
        </w:rPr>
        <w:t xml:space="preserve"> is &gt;$1M.  While continue seeking for alternatives, manual cell generation are triggered and scale</w:t>
      </w:r>
      <w:r w:rsidR="006F227A">
        <w:rPr>
          <w:color w:val="000000" w:themeColor="text1"/>
        </w:rPr>
        <w:t>d</w:t>
      </w:r>
      <w:r w:rsidRPr="00B364F9">
        <w:rPr>
          <w:color w:val="000000" w:themeColor="text1"/>
        </w:rPr>
        <w:t xml:space="preserve"> back to minimum required for L1 PPA assessment, 30 manual cells vs. 200 </w:t>
      </w:r>
      <w:proofErr w:type="spellStart"/>
      <w:r w:rsidRPr="00B364F9">
        <w:rPr>
          <w:color w:val="000000" w:themeColor="text1"/>
        </w:rPr>
        <w:t>atuo</w:t>
      </w:r>
      <w:proofErr w:type="spellEnd"/>
      <w:r w:rsidRPr="00B364F9">
        <w:rPr>
          <w:color w:val="000000" w:themeColor="text1"/>
        </w:rPr>
        <w:t xml:space="preserve"> cells for block level</w:t>
      </w:r>
      <w:r w:rsidR="006F227A">
        <w:rPr>
          <w:color w:val="000000" w:themeColor="text1"/>
        </w:rPr>
        <w:t>.</w:t>
      </w:r>
    </w:p>
    <w:p w14:paraId="72B34F56" w14:textId="6714528B" w:rsidR="0075477F" w:rsidRPr="00A272A6" w:rsidRDefault="00942452" w:rsidP="00A272A6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Synopsis TCAD tools licenses gap </w:t>
      </w:r>
      <w:r w:rsidR="00EE6173">
        <w:rPr>
          <w:color w:val="000000" w:themeColor="text1"/>
        </w:rPr>
        <w:t>closed</w:t>
      </w:r>
      <w:r w:rsidR="00852B33">
        <w:rPr>
          <w:color w:val="000000" w:themeColor="text1"/>
        </w:rPr>
        <w:t xml:space="preserve"> </w:t>
      </w:r>
      <w:r w:rsidR="00566C05">
        <w:rPr>
          <w:color w:val="000000" w:themeColor="text1"/>
        </w:rPr>
        <w:t>by short term</w:t>
      </w:r>
      <w:r w:rsidR="00852B33">
        <w:rPr>
          <w:color w:val="000000" w:themeColor="text1"/>
        </w:rPr>
        <w:t xml:space="preserve"> NTDM </w:t>
      </w:r>
      <w:r w:rsidR="00DB0292">
        <w:rPr>
          <w:color w:val="000000" w:themeColor="text1"/>
        </w:rPr>
        <w:t>license loaner and $110K funding allocation from Plan22 revision.</w:t>
      </w:r>
    </w:p>
    <w:p w14:paraId="560C07E9" w14:textId="38C1F581" w:rsidR="00C65E40" w:rsidRPr="00DB0292" w:rsidRDefault="00C65E40" w:rsidP="00DB0292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Trending:</w:t>
      </w:r>
      <w:r w:rsidR="00A5184F">
        <w:rPr>
          <w:b/>
          <w:bCs/>
          <w:color w:val="0070C0"/>
        </w:rPr>
        <w:t xml:space="preserve"> </w:t>
      </w:r>
      <w:r w:rsidR="005E4C2E" w:rsidRPr="00A5184F">
        <w:rPr>
          <w:color w:val="000000" w:themeColor="text1"/>
        </w:rPr>
        <w:t>Complete</w:t>
      </w:r>
      <w:r w:rsidR="002A5BDA" w:rsidRPr="00A5184F">
        <w:rPr>
          <w:color w:val="000000" w:themeColor="text1"/>
        </w:rPr>
        <w:t xml:space="preserve"> N2 design </w:t>
      </w:r>
      <w:r w:rsidR="00921424" w:rsidRPr="00A5184F">
        <w:rPr>
          <w:color w:val="000000" w:themeColor="text1"/>
        </w:rPr>
        <w:t xml:space="preserve">and technology </w:t>
      </w:r>
      <w:r w:rsidR="002A5BDA" w:rsidRPr="00A5184F">
        <w:rPr>
          <w:color w:val="000000" w:themeColor="text1"/>
        </w:rPr>
        <w:t>rule</w:t>
      </w:r>
      <w:r w:rsidR="009342A7" w:rsidRPr="00A5184F">
        <w:rPr>
          <w:color w:val="000000" w:themeColor="text1"/>
        </w:rPr>
        <w:t>s,</w:t>
      </w:r>
      <w:r w:rsidR="002A5BDA" w:rsidRPr="00A5184F">
        <w:rPr>
          <w:color w:val="000000" w:themeColor="text1"/>
        </w:rPr>
        <w:t xml:space="preserve"> and </w:t>
      </w:r>
      <w:r w:rsidR="009342A7" w:rsidRPr="00A5184F">
        <w:rPr>
          <w:color w:val="000000" w:themeColor="text1"/>
        </w:rPr>
        <w:t>spice</w:t>
      </w:r>
      <w:r w:rsidR="002A5BDA" w:rsidRPr="00A5184F">
        <w:rPr>
          <w:color w:val="000000" w:themeColor="text1"/>
        </w:rPr>
        <w:t xml:space="preserve"> model automation </w:t>
      </w:r>
      <w:r w:rsidR="00BC2E76" w:rsidRPr="00A5184F">
        <w:rPr>
          <w:color w:val="000000" w:themeColor="text1"/>
        </w:rPr>
        <w:t>(~</w:t>
      </w:r>
      <w:r w:rsidR="00B63901">
        <w:rPr>
          <w:color w:val="000000" w:themeColor="text1"/>
        </w:rPr>
        <w:t>5</w:t>
      </w:r>
      <w:r w:rsidR="00BC2E76" w:rsidRPr="00A5184F">
        <w:rPr>
          <w:color w:val="000000" w:themeColor="text1"/>
        </w:rPr>
        <w:t xml:space="preserve"> weeks)</w:t>
      </w:r>
    </w:p>
    <w:p w14:paraId="6EC670E5" w14:textId="2EF23AAF" w:rsidR="00C65E40" w:rsidRPr="00561653" w:rsidRDefault="00C65E40" w:rsidP="00D40C88">
      <w:pPr>
        <w:ind w:left="360" w:hanging="180"/>
      </w:pPr>
      <w:r w:rsidRPr="00D40C88"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741A6609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4F8AEA9A" w14:textId="6FE023FB" w:rsidR="00C65E40" w:rsidRPr="009D61C5" w:rsidRDefault="0022523C" w:rsidP="009D61C5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t xml:space="preserve">Staged </w:t>
      </w:r>
      <w:proofErr w:type="spellStart"/>
      <w:r w:rsidR="00446BA0">
        <w:t>disagg</w:t>
      </w:r>
      <w:proofErr w:type="spellEnd"/>
      <w:r w:rsidR="00446BA0">
        <w:t xml:space="preserve"> strategy </w:t>
      </w:r>
      <w:r w:rsidR="00FB4CF9">
        <w:t xml:space="preserve">in development: near term </w:t>
      </w:r>
      <w:r w:rsidR="00737126">
        <w:t xml:space="preserve">seeking </w:t>
      </w:r>
      <w:r w:rsidR="00143739">
        <w:t xml:space="preserve">P1222.7 </w:t>
      </w:r>
      <w:r w:rsidR="0051316E">
        <w:t xml:space="preserve">ADM </w:t>
      </w:r>
      <w:r w:rsidR="00143739">
        <w:t xml:space="preserve">base die </w:t>
      </w:r>
      <w:r>
        <w:t>for 2023 NPI</w:t>
      </w:r>
      <w:r w:rsidR="008263D0">
        <w:t xml:space="preserve"> </w:t>
      </w:r>
      <w:proofErr w:type="gramStart"/>
      <w:r w:rsidR="008263D0">
        <w:t>intercept</w:t>
      </w:r>
      <w:r w:rsidR="00E75BE7">
        <w:t>;</w:t>
      </w:r>
      <w:r w:rsidR="008263D0">
        <w:t xml:space="preserve">  </w:t>
      </w:r>
      <w:r w:rsidR="00E75BE7">
        <w:t>l</w:t>
      </w:r>
      <w:r w:rsidR="008263D0">
        <w:t>ong</w:t>
      </w:r>
      <w:proofErr w:type="gramEnd"/>
      <w:r w:rsidR="008263D0">
        <w:t xml:space="preserve"> term </w:t>
      </w:r>
      <w:r>
        <w:t xml:space="preserve">developing </w:t>
      </w:r>
      <w:r w:rsidR="004A2C29">
        <w:t>holistic solution</w:t>
      </w:r>
      <w:r>
        <w:t xml:space="preserve"> for</w:t>
      </w:r>
      <w:r w:rsidR="004A2C29">
        <w:t xml:space="preserve"> </w:t>
      </w:r>
      <w:r>
        <w:t>cost/</w:t>
      </w:r>
      <w:proofErr w:type="spellStart"/>
      <w:r w:rsidR="00E75BE7">
        <w:t>bw</w:t>
      </w:r>
      <w:proofErr w:type="spellEnd"/>
      <w:r w:rsidR="004A2C29">
        <w:t xml:space="preserve">/power/thermal </w:t>
      </w:r>
      <w:r>
        <w:t xml:space="preserve">self-consistency </w:t>
      </w:r>
      <w:r w:rsidR="00A26A16">
        <w:t xml:space="preserve">of </w:t>
      </w:r>
      <w:proofErr w:type="spellStart"/>
      <w:r w:rsidR="00A26A16">
        <w:t>SiP</w:t>
      </w:r>
      <w:proofErr w:type="spellEnd"/>
      <w:r w:rsidR="00A26A16">
        <w:t xml:space="preserve"> </w:t>
      </w:r>
      <w:r w:rsidR="00E75BE7">
        <w:t xml:space="preserve">construct </w:t>
      </w:r>
      <w:r w:rsidR="003848FD">
        <w:t>with optimized HCC</w:t>
      </w:r>
      <w:r w:rsidR="009D61C5">
        <w:t>.</w:t>
      </w:r>
      <w:r w:rsidR="003848FD">
        <w:t xml:space="preserve"> </w:t>
      </w:r>
    </w:p>
    <w:p w14:paraId="1F56F1CF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6BF019D3" w14:textId="5C30CD2A" w:rsidR="002F3E4A" w:rsidRDefault="00C86AD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Build </w:t>
      </w:r>
      <w:r w:rsidR="00A37DAE">
        <w:rPr>
          <w:color w:val="000000" w:themeColor="text1"/>
        </w:rPr>
        <w:t xml:space="preserve">N3, N5, N6 logic </w:t>
      </w:r>
      <w:proofErr w:type="spellStart"/>
      <w:r w:rsidR="00A37DAE">
        <w:rPr>
          <w:color w:val="000000" w:themeColor="text1"/>
        </w:rPr>
        <w:t>dropoff</w:t>
      </w:r>
      <w:proofErr w:type="spellEnd"/>
      <w:r w:rsidR="00A37DAE">
        <w:rPr>
          <w:color w:val="000000" w:themeColor="text1"/>
        </w:rPr>
        <w:t xml:space="preserve"> flow for </w:t>
      </w:r>
      <w:r w:rsidR="00ED01E7">
        <w:rPr>
          <w:color w:val="000000" w:themeColor="text1"/>
        </w:rPr>
        <w:t xml:space="preserve">standalone </w:t>
      </w:r>
      <w:r w:rsidR="00A37DAE">
        <w:rPr>
          <w:color w:val="000000" w:themeColor="text1"/>
        </w:rPr>
        <w:t>SRAM</w:t>
      </w:r>
      <w:r w:rsidR="00ED01E7">
        <w:rPr>
          <w:color w:val="000000" w:themeColor="text1"/>
        </w:rPr>
        <w:t xml:space="preserve"> and benchmark</w:t>
      </w:r>
    </w:p>
    <w:p w14:paraId="573BA7B0" w14:textId="2812CFA7" w:rsidR="00F2719D" w:rsidRDefault="009D4CA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Next round of </w:t>
      </w:r>
      <w:proofErr w:type="spellStart"/>
      <w:r>
        <w:rPr>
          <w:color w:val="000000" w:themeColor="text1"/>
        </w:rPr>
        <w:t>AxG</w:t>
      </w:r>
      <w:proofErr w:type="spellEnd"/>
      <w:r>
        <w:rPr>
          <w:color w:val="000000" w:themeColor="text1"/>
        </w:rPr>
        <w:t xml:space="preserve"> engagement for</w:t>
      </w:r>
      <w:r w:rsidR="00AC5D66">
        <w:rPr>
          <w:color w:val="000000" w:themeColor="text1"/>
        </w:rPr>
        <w:t xml:space="preserve"> ADM</w:t>
      </w:r>
      <w:r>
        <w:rPr>
          <w:color w:val="000000" w:themeColor="text1"/>
        </w:rPr>
        <w:t xml:space="preserve"> </w:t>
      </w:r>
      <w:r w:rsidR="00AC5D66">
        <w:rPr>
          <w:color w:val="000000" w:themeColor="text1"/>
        </w:rPr>
        <w:t>fungibility</w:t>
      </w:r>
      <w:r w:rsidR="00C97704">
        <w:rPr>
          <w:color w:val="000000" w:themeColor="text1"/>
        </w:rPr>
        <w:t>. (</w:t>
      </w:r>
      <w:proofErr w:type="gramStart"/>
      <w:r w:rsidR="00C97704">
        <w:rPr>
          <w:color w:val="000000" w:themeColor="text1"/>
        </w:rPr>
        <w:t>chip</w:t>
      </w:r>
      <w:proofErr w:type="gramEnd"/>
      <w:r w:rsidR="00C97704">
        <w:rPr>
          <w:color w:val="000000" w:themeColor="text1"/>
        </w:rPr>
        <w:t xml:space="preserve"> stack of compute, fabric and memory cubes) </w:t>
      </w:r>
      <w:r w:rsidR="00AC5D66">
        <w:rPr>
          <w:color w:val="000000" w:themeColor="text1"/>
        </w:rPr>
        <w:t xml:space="preserve"> </w:t>
      </w:r>
    </w:p>
    <w:p w14:paraId="6C750932" w14:textId="44AA8C35" w:rsidR="00C86B96" w:rsidRDefault="00C86B96" w:rsidP="00D40C88">
      <w:pPr>
        <w:ind w:left="360" w:hanging="180"/>
      </w:pPr>
      <w:r w:rsidRPr="00D40C88">
        <w:rPr>
          <w:b/>
          <w:bCs/>
        </w:rPr>
        <w:t>Organization Development:</w:t>
      </w:r>
      <w:r>
        <w:t xml:space="preserve"> +1H</w:t>
      </w:r>
      <w:r w:rsidR="00561653">
        <w:t xml:space="preserve"> (out of 4 in plan 22)</w:t>
      </w:r>
    </w:p>
    <w:p w14:paraId="7F7E93F6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1CBCE960" w14:textId="3181385D" w:rsidR="007962A2" w:rsidRDefault="007962A2" w:rsidP="00D816D5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3 </w:t>
      </w:r>
      <w:proofErr w:type="spellStart"/>
      <w:r>
        <w:rPr>
          <w:color w:val="000000" w:themeColor="text1"/>
        </w:rPr>
        <w:t>Req</w:t>
      </w:r>
      <w:r w:rsidR="006D5E1D">
        <w:rPr>
          <w:color w:val="000000" w:themeColor="text1"/>
        </w:rPr>
        <w:t>s</w:t>
      </w:r>
      <w:proofErr w:type="spellEnd"/>
      <w:r>
        <w:rPr>
          <w:color w:val="000000" w:themeColor="text1"/>
        </w:rPr>
        <w:t xml:space="preserve"> opened/posted; one pending</w:t>
      </w:r>
      <w:r w:rsidR="00406C52">
        <w:rPr>
          <w:color w:val="000000" w:themeColor="text1"/>
        </w:rPr>
        <w:t xml:space="preserve">; </w:t>
      </w:r>
      <w:r w:rsidR="00DF62EB">
        <w:rPr>
          <w:color w:val="000000" w:themeColor="text1"/>
        </w:rPr>
        <w:t xml:space="preserve">7 resumes under </w:t>
      </w:r>
      <w:r w:rsidR="00BF334D">
        <w:rPr>
          <w:color w:val="000000" w:themeColor="text1"/>
        </w:rPr>
        <w:t>screening.</w:t>
      </w:r>
    </w:p>
    <w:p w14:paraId="28A733F6" w14:textId="1AD63071" w:rsidR="00E72980" w:rsidRPr="00D816D5" w:rsidRDefault="00E72980" w:rsidP="00D816D5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Hosted FTE open house to IOG pathfinding team.</w:t>
      </w:r>
      <w:r w:rsidR="00600A11">
        <w:rPr>
          <w:color w:val="000000" w:themeColor="text1"/>
        </w:rPr>
        <w:t xml:space="preserve">  One offer from </w:t>
      </w:r>
      <w:proofErr w:type="spellStart"/>
      <w:r w:rsidR="00600A11">
        <w:rPr>
          <w:color w:val="000000" w:themeColor="text1"/>
        </w:rPr>
        <w:t>FTiM</w:t>
      </w:r>
      <w:proofErr w:type="spellEnd"/>
      <w:r w:rsidR="00600A11">
        <w:rPr>
          <w:color w:val="000000" w:themeColor="text1"/>
        </w:rPr>
        <w:t xml:space="preserve"> </w:t>
      </w:r>
      <w:r w:rsidR="002320E1">
        <w:rPr>
          <w:color w:val="000000" w:themeColor="text1"/>
        </w:rPr>
        <w:t>is extended and the other pending.</w:t>
      </w:r>
    </w:p>
    <w:p w14:paraId="1651C791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107309E6" w14:textId="27CB0037" w:rsidR="007962A2" w:rsidRPr="007962A2" w:rsidRDefault="007962A2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Work with </w:t>
      </w:r>
      <w:proofErr w:type="spellStart"/>
      <w:r>
        <w:rPr>
          <w:color w:val="000000" w:themeColor="text1"/>
        </w:rPr>
        <w:t>CoS</w:t>
      </w:r>
      <w:proofErr w:type="spellEnd"/>
      <w:r>
        <w:rPr>
          <w:color w:val="000000" w:themeColor="text1"/>
        </w:rPr>
        <w:t xml:space="preserve"> and FTE staff to close HC plan gap</w:t>
      </w:r>
      <w:r w:rsidR="006D5E1D">
        <w:rPr>
          <w:color w:val="000000" w:themeColor="text1"/>
        </w:rPr>
        <w:t xml:space="preserve"> (</w:t>
      </w:r>
      <w:r w:rsidR="00604E34">
        <w:rPr>
          <w:color w:val="000000" w:themeColor="text1"/>
        </w:rPr>
        <w:t>4</w:t>
      </w:r>
      <w:r w:rsidR="006D5E1D">
        <w:rPr>
          <w:color w:val="000000" w:themeColor="text1"/>
        </w:rPr>
        <w:t>)</w:t>
      </w:r>
    </w:p>
    <w:p w14:paraId="07512187" w14:textId="39C04B3E" w:rsidR="007962A2" w:rsidRPr="00D40C88" w:rsidRDefault="00C86B96" w:rsidP="00D40C88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Above and Beyond</w:t>
      </w:r>
    </w:p>
    <w:p w14:paraId="29ADB8B3" w14:textId="413DFA79" w:rsidR="00BB2011" w:rsidRDefault="001B5DED" w:rsidP="006D5E1D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>
        <w:rPr>
          <w:color w:val="000000" w:themeColor="text1"/>
        </w:rPr>
        <w:t>HBM4 spec</w:t>
      </w:r>
      <w:r w:rsidR="0017330D">
        <w:rPr>
          <w:color w:val="000000" w:themeColor="text1"/>
        </w:rPr>
        <w:t xml:space="preserve"> gap identified: 60W </w:t>
      </w:r>
      <w:r w:rsidR="00D05259">
        <w:rPr>
          <w:color w:val="000000" w:themeColor="text1"/>
        </w:rPr>
        <w:t xml:space="preserve">(2X gap) </w:t>
      </w:r>
      <w:r w:rsidR="00BB2011">
        <w:rPr>
          <w:color w:val="000000" w:themeColor="text1"/>
        </w:rPr>
        <w:t>is required for peak performance</w:t>
      </w:r>
      <w:r w:rsidR="00690EE9">
        <w:rPr>
          <w:color w:val="000000" w:themeColor="text1"/>
        </w:rPr>
        <w:t xml:space="preserve">.  </w:t>
      </w:r>
      <w:r w:rsidR="0029705C">
        <w:rPr>
          <w:color w:val="000000" w:themeColor="text1"/>
        </w:rPr>
        <w:t xml:space="preserve">Mitigation assessment include </w:t>
      </w:r>
      <w:r w:rsidR="00044710">
        <w:rPr>
          <w:color w:val="000000" w:themeColor="text1"/>
        </w:rPr>
        <w:t xml:space="preserve">access energy reduction, </w:t>
      </w:r>
      <w:r w:rsidR="0029705C">
        <w:rPr>
          <w:color w:val="000000" w:themeColor="text1"/>
        </w:rPr>
        <w:t>w</w:t>
      </w:r>
      <w:r w:rsidR="00690EE9">
        <w:rPr>
          <w:color w:val="000000" w:themeColor="text1"/>
        </w:rPr>
        <w:t xml:space="preserve">orkload </w:t>
      </w:r>
      <w:r w:rsidR="00A428B7">
        <w:rPr>
          <w:color w:val="000000" w:themeColor="text1"/>
        </w:rPr>
        <w:t>distribution</w:t>
      </w:r>
      <w:r w:rsidR="00690EE9">
        <w:rPr>
          <w:color w:val="000000" w:themeColor="text1"/>
        </w:rPr>
        <w:t xml:space="preserve">, </w:t>
      </w:r>
      <w:r w:rsidR="00F11313">
        <w:rPr>
          <w:color w:val="000000" w:themeColor="text1"/>
        </w:rPr>
        <w:t xml:space="preserve">thermal management such as </w:t>
      </w:r>
      <w:r w:rsidR="00084108">
        <w:rPr>
          <w:color w:val="000000" w:themeColor="text1"/>
        </w:rPr>
        <w:t>stack sequencing</w:t>
      </w:r>
      <w:r w:rsidR="00F11313">
        <w:rPr>
          <w:color w:val="000000" w:themeColor="text1"/>
        </w:rPr>
        <w:t>,</w:t>
      </w:r>
      <w:r w:rsidR="00A428B7">
        <w:rPr>
          <w:color w:val="000000" w:themeColor="text1"/>
        </w:rPr>
        <w:t xml:space="preserve"> </w:t>
      </w:r>
      <w:r w:rsidR="00F11313">
        <w:rPr>
          <w:color w:val="000000" w:themeColor="text1"/>
        </w:rPr>
        <w:t>h</w:t>
      </w:r>
      <w:r w:rsidR="00084108">
        <w:rPr>
          <w:color w:val="000000" w:themeColor="text1"/>
        </w:rPr>
        <w:t>ybr</w:t>
      </w:r>
      <w:r w:rsidR="0029705C">
        <w:rPr>
          <w:color w:val="000000" w:themeColor="text1"/>
        </w:rPr>
        <w:t>id bondin</w:t>
      </w:r>
      <w:r w:rsidR="00245D4B">
        <w:rPr>
          <w:color w:val="000000" w:themeColor="text1"/>
        </w:rPr>
        <w:t xml:space="preserve">g and </w:t>
      </w:r>
      <w:r w:rsidR="00AB01A5">
        <w:rPr>
          <w:color w:val="000000" w:themeColor="text1"/>
        </w:rPr>
        <w:t>Theta-</w:t>
      </w:r>
      <w:r w:rsidR="00D946C7">
        <w:rPr>
          <w:color w:val="000000" w:themeColor="text1"/>
        </w:rPr>
        <w:t>J</w:t>
      </w:r>
      <w:r w:rsidR="00AB01A5">
        <w:rPr>
          <w:color w:val="000000" w:themeColor="text1"/>
        </w:rPr>
        <w:t>A</w:t>
      </w:r>
      <w:r w:rsidR="00D946C7">
        <w:rPr>
          <w:color w:val="000000" w:themeColor="text1"/>
        </w:rPr>
        <w:t xml:space="preserve">/JC </w:t>
      </w:r>
      <w:r w:rsidR="00874E68">
        <w:rPr>
          <w:color w:val="000000" w:themeColor="text1"/>
        </w:rPr>
        <w:t xml:space="preserve">alternative </w:t>
      </w:r>
      <w:r w:rsidR="00D946C7">
        <w:rPr>
          <w:color w:val="000000" w:themeColor="text1"/>
        </w:rPr>
        <w:t>is under evaluation.</w:t>
      </w:r>
    </w:p>
    <w:p w14:paraId="562A8E79" w14:textId="79023914" w:rsidR="00262F7E" w:rsidRPr="001A5991" w:rsidRDefault="0000391A" w:rsidP="001A5991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00391A">
        <w:rPr>
          <w:color w:val="000000" w:themeColor="text1"/>
        </w:rPr>
        <w:lastRenderedPageBreak/>
        <w:t>TSV</w:t>
      </w:r>
      <w:r w:rsidR="001A5991">
        <w:rPr>
          <w:color w:val="000000" w:themeColor="text1"/>
        </w:rPr>
        <w:t xml:space="preserve">/HB </w:t>
      </w:r>
      <w:r w:rsidRPr="0000391A">
        <w:rPr>
          <w:color w:val="000000" w:themeColor="text1"/>
        </w:rPr>
        <w:t xml:space="preserve">free 3D </w:t>
      </w:r>
      <w:proofErr w:type="gramStart"/>
      <w:r w:rsidRPr="0000391A">
        <w:rPr>
          <w:color w:val="000000" w:themeColor="text1"/>
        </w:rPr>
        <w:t>stacking</w:t>
      </w:r>
      <w:r w:rsidR="001A5991">
        <w:rPr>
          <w:color w:val="000000" w:themeColor="text1"/>
        </w:rPr>
        <w:t xml:space="preserve"> :</w:t>
      </w:r>
      <w:proofErr w:type="gramEnd"/>
      <w:r w:rsidRPr="0000391A">
        <w:rPr>
          <w:color w:val="000000" w:themeColor="text1"/>
        </w:rPr>
        <w:t xml:space="preserve"> </w:t>
      </w:r>
      <w:r w:rsidR="00AE14E0" w:rsidRPr="00AE14E0">
        <w:rPr>
          <w:color w:val="000000" w:themeColor="text1"/>
        </w:rPr>
        <w:t>2 IDF's approved for filing</w:t>
      </w:r>
      <w:r w:rsidR="00AE14E0">
        <w:rPr>
          <w:color w:val="000000" w:themeColor="text1"/>
        </w:rPr>
        <w:t>(Prashant is coinve</w:t>
      </w:r>
      <w:r w:rsidR="00C7025E">
        <w:rPr>
          <w:color w:val="000000" w:themeColor="text1"/>
        </w:rPr>
        <w:t>n</w:t>
      </w:r>
      <w:r w:rsidR="00AE14E0">
        <w:rPr>
          <w:color w:val="000000" w:themeColor="text1"/>
        </w:rPr>
        <w:t>tor</w:t>
      </w:r>
      <w:r w:rsidR="00AE14E0" w:rsidRPr="00AE14E0">
        <w:rPr>
          <w:color w:val="000000" w:themeColor="text1"/>
        </w:rPr>
        <w:t>)</w:t>
      </w:r>
      <w:r w:rsidR="00C7025E">
        <w:rPr>
          <w:color w:val="000000" w:themeColor="text1"/>
        </w:rPr>
        <w:t>.</w:t>
      </w:r>
      <w:r w:rsidR="00AE14E0" w:rsidRPr="00AE14E0">
        <w:rPr>
          <w:color w:val="000000" w:themeColor="text1"/>
        </w:rPr>
        <w:t xml:space="preserve"> Waiting for </w:t>
      </w:r>
      <w:r w:rsidR="00C7025E">
        <w:rPr>
          <w:color w:val="000000" w:themeColor="text1"/>
        </w:rPr>
        <w:t xml:space="preserve">IMEC </w:t>
      </w:r>
      <w:r w:rsidR="00AE14E0" w:rsidRPr="00AE14E0">
        <w:rPr>
          <w:color w:val="000000" w:themeColor="text1"/>
        </w:rPr>
        <w:t xml:space="preserve">quote </w:t>
      </w:r>
      <w:r w:rsidR="00C7025E">
        <w:rPr>
          <w:color w:val="000000" w:themeColor="text1"/>
        </w:rPr>
        <w:t>on</w:t>
      </w:r>
      <w:r w:rsidR="00AE14E0" w:rsidRPr="00AE14E0">
        <w:rPr>
          <w:color w:val="000000" w:themeColor="text1"/>
        </w:rPr>
        <w:t xml:space="preserve"> </w:t>
      </w:r>
      <w:r w:rsidR="001A5991">
        <w:rPr>
          <w:color w:val="000000" w:themeColor="text1"/>
        </w:rPr>
        <w:t>POC</w:t>
      </w:r>
      <w:r w:rsidR="00AE14E0" w:rsidRPr="00AE14E0">
        <w:rPr>
          <w:color w:val="000000" w:themeColor="text1"/>
        </w:rPr>
        <w:t xml:space="preserve"> </w:t>
      </w:r>
      <w:r w:rsidR="00C7025E">
        <w:rPr>
          <w:color w:val="000000" w:themeColor="text1"/>
        </w:rPr>
        <w:t xml:space="preserve">validation </w:t>
      </w:r>
      <w:r w:rsidR="00AE14E0" w:rsidRPr="00AE14E0">
        <w:rPr>
          <w:color w:val="000000" w:themeColor="text1"/>
        </w:rPr>
        <w:t>proposal.</w:t>
      </w:r>
      <w:r w:rsidR="00B4258D" w:rsidRPr="001A5991">
        <w:rPr>
          <w:color w:val="000000" w:themeColor="text1"/>
        </w:rPr>
        <w:t xml:space="preserve">  </w:t>
      </w:r>
    </w:p>
    <w:sectPr w:rsidR="00262F7E" w:rsidRPr="001A5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391A"/>
    <w:rsid w:val="0001180B"/>
    <w:rsid w:val="00015B64"/>
    <w:rsid w:val="00044710"/>
    <w:rsid w:val="00047F00"/>
    <w:rsid w:val="00051C91"/>
    <w:rsid w:val="00063E30"/>
    <w:rsid w:val="00084108"/>
    <w:rsid w:val="00085A63"/>
    <w:rsid w:val="0009028F"/>
    <w:rsid w:val="0009074E"/>
    <w:rsid w:val="000A35C2"/>
    <w:rsid w:val="000A3C4C"/>
    <w:rsid w:val="000A419E"/>
    <w:rsid w:val="000A4358"/>
    <w:rsid w:val="000B3122"/>
    <w:rsid w:val="000C6394"/>
    <w:rsid w:val="000D4723"/>
    <w:rsid w:val="000D60E4"/>
    <w:rsid w:val="000D69B0"/>
    <w:rsid w:val="000E063D"/>
    <w:rsid w:val="000E3F14"/>
    <w:rsid w:val="000E580F"/>
    <w:rsid w:val="000E59AB"/>
    <w:rsid w:val="000F7342"/>
    <w:rsid w:val="001007FD"/>
    <w:rsid w:val="00102CA8"/>
    <w:rsid w:val="001079E9"/>
    <w:rsid w:val="00121406"/>
    <w:rsid w:val="0012364D"/>
    <w:rsid w:val="00143739"/>
    <w:rsid w:val="0017330D"/>
    <w:rsid w:val="0018162C"/>
    <w:rsid w:val="001827F5"/>
    <w:rsid w:val="00182E51"/>
    <w:rsid w:val="001A5991"/>
    <w:rsid w:val="001B215A"/>
    <w:rsid w:val="001B5DED"/>
    <w:rsid w:val="001D10BA"/>
    <w:rsid w:val="001D3A4D"/>
    <w:rsid w:val="001D620E"/>
    <w:rsid w:val="001F5A91"/>
    <w:rsid w:val="00207D87"/>
    <w:rsid w:val="002143C5"/>
    <w:rsid w:val="00216F19"/>
    <w:rsid w:val="00217D0D"/>
    <w:rsid w:val="00223865"/>
    <w:rsid w:val="0022523C"/>
    <w:rsid w:val="002320E1"/>
    <w:rsid w:val="00235482"/>
    <w:rsid w:val="0024578D"/>
    <w:rsid w:val="00245D4B"/>
    <w:rsid w:val="0024755B"/>
    <w:rsid w:val="00262F7E"/>
    <w:rsid w:val="00263132"/>
    <w:rsid w:val="00266F29"/>
    <w:rsid w:val="00285198"/>
    <w:rsid w:val="00290B2D"/>
    <w:rsid w:val="00295F60"/>
    <w:rsid w:val="0029705C"/>
    <w:rsid w:val="002A5BDA"/>
    <w:rsid w:val="002C0E85"/>
    <w:rsid w:val="002C2FCC"/>
    <w:rsid w:val="002D4834"/>
    <w:rsid w:val="002D4E96"/>
    <w:rsid w:val="002D6320"/>
    <w:rsid w:val="002E787F"/>
    <w:rsid w:val="002F2B02"/>
    <w:rsid w:val="002F30C5"/>
    <w:rsid w:val="002F3E4A"/>
    <w:rsid w:val="002F68DF"/>
    <w:rsid w:val="00313F9A"/>
    <w:rsid w:val="003155F2"/>
    <w:rsid w:val="00325A4C"/>
    <w:rsid w:val="00336B66"/>
    <w:rsid w:val="00344E45"/>
    <w:rsid w:val="00361E6F"/>
    <w:rsid w:val="003709C9"/>
    <w:rsid w:val="003848FD"/>
    <w:rsid w:val="00396B04"/>
    <w:rsid w:val="00396DA3"/>
    <w:rsid w:val="003D1567"/>
    <w:rsid w:val="003D3627"/>
    <w:rsid w:val="003D5890"/>
    <w:rsid w:val="003E0940"/>
    <w:rsid w:val="003E6D40"/>
    <w:rsid w:val="00401C19"/>
    <w:rsid w:val="00406C52"/>
    <w:rsid w:val="004121C4"/>
    <w:rsid w:val="00412C7C"/>
    <w:rsid w:val="004158B8"/>
    <w:rsid w:val="004264B3"/>
    <w:rsid w:val="004305AF"/>
    <w:rsid w:val="00435807"/>
    <w:rsid w:val="00441F2C"/>
    <w:rsid w:val="00446BA0"/>
    <w:rsid w:val="00451E21"/>
    <w:rsid w:val="00457B06"/>
    <w:rsid w:val="00480859"/>
    <w:rsid w:val="00496D52"/>
    <w:rsid w:val="004A2C29"/>
    <w:rsid w:val="004B1B2E"/>
    <w:rsid w:val="004B6378"/>
    <w:rsid w:val="004C6BD8"/>
    <w:rsid w:val="004D4423"/>
    <w:rsid w:val="004F681F"/>
    <w:rsid w:val="004F6B3D"/>
    <w:rsid w:val="0050706D"/>
    <w:rsid w:val="0051107F"/>
    <w:rsid w:val="00511874"/>
    <w:rsid w:val="0051316E"/>
    <w:rsid w:val="00513542"/>
    <w:rsid w:val="005246A8"/>
    <w:rsid w:val="00526699"/>
    <w:rsid w:val="005269B9"/>
    <w:rsid w:val="00535533"/>
    <w:rsid w:val="0054033F"/>
    <w:rsid w:val="00561653"/>
    <w:rsid w:val="00566C05"/>
    <w:rsid w:val="00577036"/>
    <w:rsid w:val="00580511"/>
    <w:rsid w:val="00587D3C"/>
    <w:rsid w:val="0059176C"/>
    <w:rsid w:val="005922E3"/>
    <w:rsid w:val="00597B67"/>
    <w:rsid w:val="005A184E"/>
    <w:rsid w:val="005C038C"/>
    <w:rsid w:val="005C3865"/>
    <w:rsid w:val="005C54A7"/>
    <w:rsid w:val="005E0A7E"/>
    <w:rsid w:val="005E4C2E"/>
    <w:rsid w:val="005F061B"/>
    <w:rsid w:val="005F3261"/>
    <w:rsid w:val="005F6B49"/>
    <w:rsid w:val="005F728E"/>
    <w:rsid w:val="00600A11"/>
    <w:rsid w:val="00604E34"/>
    <w:rsid w:val="006112AA"/>
    <w:rsid w:val="0061251A"/>
    <w:rsid w:val="006142A6"/>
    <w:rsid w:val="006268F7"/>
    <w:rsid w:val="00647F8F"/>
    <w:rsid w:val="00666527"/>
    <w:rsid w:val="00666E27"/>
    <w:rsid w:val="00690EE9"/>
    <w:rsid w:val="00695BBE"/>
    <w:rsid w:val="006966C4"/>
    <w:rsid w:val="006C1C79"/>
    <w:rsid w:val="006C38D0"/>
    <w:rsid w:val="006D5E1D"/>
    <w:rsid w:val="006F1F30"/>
    <w:rsid w:val="006F227A"/>
    <w:rsid w:val="00712A1C"/>
    <w:rsid w:val="0071369E"/>
    <w:rsid w:val="00716804"/>
    <w:rsid w:val="007264D0"/>
    <w:rsid w:val="007337A0"/>
    <w:rsid w:val="00734A14"/>
    <w:rsid w:val="00737126"/>
    <w:rsid w:val="00741454"/>
    <w:rsid w:val="00741BF5"/>
    <w:rsid w:val="00747AE8"/>
    <w:rsid w:val="007509F4"/>
    <w:rsid w:val="0075477F"/>
    <w:rsid w:val="007757B2"/>
    <w:rsid w:val="007940D9"/>
    <w:rsid w:val="007962A2"/>
    <w:rsid w:val="0079698A"/>
    <w:rsid w:val="00797A1C"/>
    <w:rsid w:val="00797CCC"/>
    <w:rsid w:val="007B1B77"/>
    <w:rsid w:val="007B28E3"/>
    <w:rsid w:val="007B7A8D"/>
    <w:rsid w:val="007C225E"/>
    <w:rsid w:val="007C2AC6"/>
    <w:rsid w:val="007C5E75"/>
    <w:rsid w:val="007D2649"/>
    <w:rsid w:val="007E57F2"/>
    <w:rsid w:val="007F22E7"/>
    <w:rsid w:val="008059B6"/>
    <w:rsid w:val="00812D7F"/>
    <w:rsid w:val="00814919"/>
    <w:rsid w:val="00825B89"/>
    <w:rsid w:val="008263D0"/>
    <w:rsid w:val="0083434E"/>
    <w:rsid w:val="00852B33"/>
    <w:rsid w:val="00874E68"/>
    <w:rsid w:val="00880915"/>
    <w:rsid w:val="008A59EE"/>
    <w:rsid w:val="008D6267"/>
    <w:rsid w:val="008E1234"/>
    <w:rsid w:val="008F1194"/>
    <w:rsid w:val="0090259C"/>
    <w:rsid w:val="00905232"/>
    <w:rsid w:val="00907AF4"/>
    <w:rsid w:val="00921424"/>
    <w:rsid w:val="00933E79"/>
    <w:rsid w:val="009342A7"/>
    <w:rsid w:val="00935FD2"/>
    <w:rsid w:val="00936168"/>
    <w:rsid w:val="00940880"/>
    <w:rsid w:val="00942452"/>
    <w:rsid w:val="00950E40"/>
    <w:rsid w:val="0095137D"/>
    <w:rsid w:val="00955074"/>
    <w:rsid w:val="00974EB7"/>
    <w:rsid w:val="00977832"/>
    <w:rsid w:val="00980473"/>
    <w:rsid w:val="00981B9E"/>
    <w:rsid w:val="00983AB2"/>
    <w:rsid w:val="009A2F5A"/>
    <w:rsid w:val="009B535C"/>
    <w:rsid w:val="009C25DE"/>
    <w:rsid w:val="009D4CA7"/>
    <w:rsid w:val="009D61C5"/>
    <w:rsid w:val="009E2D5F"/>
    <w:rsid w:val="009F0EA4"/>
    <w:rsid w:val="009F6C7B"/>
    <w:rsid w:val="00A053AE"/>
    <w:rsid w:val="00A15DB7"/>
    <w:rsid w:val="00A26A16"/>
    <w:rsid w:val="00A272A6"/>
    <w:rsid w:val="00A31270"/>
    <w:rsid w:val="00A37DAE"/>
    <w:rsid w:val="00A428B7"/>
    <w:rsid w:val="00A5184F"/>
    <w:rsid w:val="00A650DC"/>
    <w:rsid w:val="00A800F7"/>
    <w:rsid w:val="00A808F7"/>
    <w:rsid w:val="00A85A28"/>
    <w:rsid w:val="00AA1DB5"/>
    <w:rsid w:val="00AB01A5"/>
    <w:rsid w:val="00AC53F7"/>
    <w:rsid w:val="00AC59F6"/>
    <w:rsid w:val="00AC5D66"/>
    <w:rsid w:val="00AD6244"/>
    <w:rsid w:val="00AE14E0"/>
    <w:rsid w:val="00AE5783"/>
    <w:rsid w:val="00AE6F5E"/>
    <w:rsid w:val="00AF1C07"/>
    <w:rsid w:val="00B135D2"/>
    <w:rsid w:val="00B22327"/>
    <w:rsid w:val="00B27C89"/>
    <w:rsid w:val="00B364F9"/>
    <w:rsid w:val="00B42536"/>
    <w:rsid w:val="00B4258D"/>
    <w:rsid w:val="00B42BE6"/>
    <w:rsid w:val="00B4507F"/>
    <w:rsid w:val="00B454E7"/>
    <w:rsid w:val="00B55BDC"/>
    <w:rsid w:val="00B56555"/>
    <w:rsid w:val="00B63901"/>
    <w:rsid w:val="00B64C1E"/>
    <w:rsid w:val="00B74624"/>
    <w:rsid w:val="00B82800"/>
    <w:rsid w:val="00B90724"/>
    <w:rsid w:val="00BA1FC0"/>
    <w:rsid w:val="00BB2011"/>
    <w:rsid w:val="00BC2E76"/>
    <w:rsid w:val="00BC79B9"/>
    <w:rsid w:val="00BD250A"/>
    <w:rsid w:val="00BD58EE"/>
    <w:rsid w:val="00BD7D0E"/>
    <w:rsid w:val="00BF0612"/>
    <w:rsid w:val="00BF334D"/>
    <w:rsid w:val="00C132A9"/>
    <w:rsid w:val="00C22242"/>
    <w:rsid w:val="00C3080D"/>
    <w:rsid w:val="00C30DA0"/>
    <w:rsid w:val="00C32FFB"/>
    <w:rsid w:val="00C476BE"/>
    <w:rsid w:val="00C51EC2"/>
    <w:rsid w:val="00C65307"/>
    <w:rsid w:val="00C65E40"/>
    <w:rsid w:val="00C7025E"/>
    <w:rsid w:val="00C77CA4"/>
    <w:rsid w:val="00C813A0"/>
    <w:rsid w:val="00C8582D"/>
    <w:rsid w:val="00C86AD7"/>
    <w:rsid w:val="00C86B96"/>
    <w:rsid w:val="00C91D94"/>
    <w:rsid w:val="00C97704"/>
    <w:rsid w:val="00CB6ED7"/>
    <w:rsid w:val="00CC273C"/>
    <w:rsid w:val="00CE0F34"/>
    <w:rsid w:val="00D05259"/>
    <w:rsid w:val="00D10920"/>
    <w:rsid w:val="00D1446C"/>
    <w:rsid w:val="00D27AE0"/>
    <w:rsid w:val="00D30B2C"/>
    <w:rsid w:val="00D40C88"/>
    <w:rsid w:val="00D51364"/>
    <w:rsid w:val="00D5200E"/>
    <w:rsid w:val="00D77E22"/>
    <w:rsid w:val="00D816D5"/>
    <w:rsid w:val="00D86076"/>
    <w:rsid w:val="00D903D9"/>
    <w:rsid w:val="00D946C7"/>
    <w:rsid w:val="00D95437"/>
    <w:rsid w:val="00DA03F6"/>
    <w:rsid w:val="00DA719A"/>
    <w:rsid w:val="00DB0292"/>
    <w:rsid w:val="00DD1424"/>
    <w:rsid w:val="00DE541C"/>
    <w:rsid w:val="00DF62EB"/>
    <w:rsid w:val="00E06B64"/>
    <w:rsid w:val="00E10F91"/>
    <w:rsid w:val="00E27EAE"/>
    <w:rsid w:val="00E32FFB"/>
    <w:rsid w:val="00E44292"/>
    <w:rsid w:val="00E64871"/>
    <w:rsid w:val="00E72980"/>
    <w:rsid w:val="00E7390E"/>
    <w:rsid w:val="00E75BE7"/>
    <w:rsid w:val="00EC1A98"/>
    <w:rsid w:val="00EC2C6B"/>
    <w:rsid w:val="00EC697F"/>
    <w:rsid w:val="00EC728D"/>
    <w:rsid w:val="00ED01E7"/>
    <w:rsid w:val="00EE6173"/>
    <w:rsid w:val="00EF19B2"/>
    <w:rsid w:val="00F03C18"/>
    <w:rsid w:val="00F05184"/>
    <w:rsid w:val="00F11313"/>
    <w:rsid w:val="00F17A2E"/>
    <w:rsid w:val="00F21C3A"/>
    <w:rsid w:val="00F2719D"/>
    <w:rsid w:val="00F37D34"/>
    <w:rsid w:val="00F53E7E"/>
    <w:rsid w:val="00F72DA3"/>
    <w:rsid w:val="00F7493E"/>
    <w:rsid w:val="00FA2808"/>
    <w:rsid w:val="00FA42E0"/>
    <w:rsid w:val="00FB279B"/>
    <w:rsid w:val="00FB4CF9"/>
    <w:rsid w:val="00FC2B7D"/>
    <w:rsid w:val="00FD2698"/>
    <w:rsid w:val="00FE2E82"/>
    <w:rsid w:val="00FF0ADC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104</cp:revision>
  <dcterms:created xsi:type="dcterms:W3CDTF">2022-02-19T04:52:00Z</dcterms:created>
  <dcterms:modified xsi:type="dcterms:W3CDTF">2022-02-19T06:47:00Z</dcterms:modified>
</cp:coreProperties>
</file>