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5F80" w14:textId="77777777" w:rsidR="00C86B96" w:rsidRDefault="00C86B96" w:rsidP="00C86B9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741076FF" w14:textId="27CD0A5C" w:rsidR="00D30B2C" w:rsidRPr="00D30B2C" w:rsidRDefault="00C86B96" w:rsidP="00D30B2C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Summary</w:t>
      </w:r>
    </w:p>
    <w:p w14:paraId="5977C551" w14:textId="77777777" w:rsidR="00D30B2C" w:rsidRDefault="00D30B2C" w:rsidP="00D30B2C">
      <w:pPr>
        <w:ind w:left="180"/>
      </w:pPr>
      <w:r>
        <w:t xml:space="preserve">We are on track for Q1 OKR.  </w:t>
      </w:r>
    </w:p>
    <w:p w14:paraId="62D9A424" w14:textId="77777777" w:rsidR="00D30B2C" w:rsidRDefault="00D30B2C" w:rsidP="00D30B2C">
      <w:pPr>
        <w:ind w:left="180"/>
      </w:pPr>
    </w:p>
    <w:p w14:paraId="527AF29C" w14:textId="04C3CEC0" w:rsidR="00D30B2C" w:rsidRDefault="00D30B2C" w:rsidP="00D30B2C">
      <w:pPr>
        <w:ind w:left="180"/>
      </w:pPr>
      <w:r>
        <w:t xml:space="preserve">With the inputs from senior members of FTE staff, we prioritized Q1 DTCO deliverables for N2 L1 PPA predictability and N3 L1 PPA optimization.  3DIC also made significant stride.  </w:t>
      </w:r>
      <w:r w:rsidR="00AD6244">
        <w:t xml:space="preserve">3DIC </w:t>
      </w:r>
      <w:r>
        <w:t xml:space="preserve">Focus team </w:t>
      </w:r>
      <w:r w:rsidR="00AD6244">
        <w:t>is</w:t>
      </w:r>
      <w:r>
        <w:t xml:space="preserve"> formed.  Preliminary common metric methodology and characteristics (cookbook) are aligned.  We engaged with memory architect to develop logic-</w:t>
      </w:r>
      <w:proofErr w:type="spellStart"/>
      <w:r>
        <w:t>sram</w:t>
      </w:r>
      <w:proofErr w:type="spellEnd"/>
      <w:r>
        <w:t xml:space="preserve"> disaggregation strategy, targeting a fungible solution to ADM based system.</w:t>
      </w:r>
    </w:p>
    <w:p w14:paraId="51BA3C56" w14:textId="77777777" w:rsidR="00D30B2C" w:rsidRDefault="00D30B2C" w:rsidP="00D30B2C">
      <w:pPr>
        <w:ind w:left="180"/>
      </w:pPr>
    </w:p>
    <w:p w14:paraId="64F69A8B" w14:textId="77D9832A" w:rsidR="00D30B2C" w:rsidRDefault="00D30B2C" w:rsidP="00D30B2C">
      <w:pPr>
        <w:ind w:left="180"/>
      </w:pPr>
      <w:r>
        <w:t xml:space="preserve">For the coming week, weekly </w:t>
      </w:r>
      <w:proofErr w:type="spellStart"/>
      <w:r>
        <w:t>iMBO</w:t>
      </w:r>
      <w:proofErr w:type="spellEnd"/>
      <w:r>
        <w:t xml:space="preserve"> tracking for 3DIC, N2 engagement, N2 DR/model, </w:t>
      </w:r>
      <w:r w:rsidR="00FC2B7D">
        <w:t xml:space="preserve">and </w:t>
      </w:r>
      <w:r>
        <w:t xml:space="preserve">DTCO flow implementation will be established.  A level setting meeting has been planned for possibility thinking using </w:t>
      </w:r>
      <w:proofErr w:type="spellStart"/>
      <w:r>
        <w:t>disagg</w:t>
      </w:r>
      <w:proofErr w:type="spellEnd"/>
      <w:r>
        <w:t>. SRAM for ADM fungibility analysis with Randy Osborn.</w:t>
      </w:r>
    </w:p>
    <w:p w14:paraId="33D959A1" w14:textId="77777777" w:rsidR="00D30B2C" w:rsidRDefault="00D30B2C" w:rsidP="007B1B77">
      <w:pPr>
        <w:ind w:left="180"/>
      </w:pPr>
    </w:p>
    <w:p w14:paraId="05802691" w14:textId="77777777" w:rsidR="00C65E40" w:rsidRPr="00D40C88" w:rsidRDefault="00C65E40" w:rsidP="00C65E40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Q1 OKR tracking</w:t>
      </w:r>
    </w:p>
    <w:p w14:paraId="20543543" w14:textId="77777777" w:rsidR="00C65E40" w:rsidRDefault="00C65E40" w:rsidP="00C65E40">
      <w:pPr>
        <w:ind w:left="360" w:hanging="180"/>
      </w:pPr>
      <w:r w:rsidRPr="00D40C88">
        <w:rPr>
          <w:b/>
          <w:bCs/>
        </w:rPr>
        <w:t>3DIC Modular Methodology and Decision Process:</w:t>
      </w:r>
      <w:r>
        <w:t xml:space="preserve"> OSATs and Foundries capability ranking completed based on the common metrics (ECD April)</w:t>
      </w:r>
    </w:p>
    <w:p w14:paraId="598C01BD" w14:textId="77777777" w:rsidR="00C65E40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6B2B848D" w14:textId="7B52E9F4" w:rsidR="00C65E40" w:rsidRDefault="00C65E40" w:rsidP="002F3E4A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3DIC Focus Team formed; kicked off WW05.4; sunset clause defined.</w:t>
      </w:r>
    </w:p>
    <w:p w14:paraId="7F890DB4" w14:textId="3BFEB016" w:rsidR="00C65E40" w:rsidRDefault="00C65E40" w:rsidP="002F3E4A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BE-3D (aka </w:t>
      </w:r>
      <w:proofErr w:type="gramStart"/>
      <w:r>
        <w:rPr>
          <w:color w:val="000000" w:themeColor="text1"/>
        </w:rPr>
        <w:t>2.xD</w:t>
      </w:r>
      <w:proofErr w:type="gramEnd"/>
      <w:r>
        <w:rPr>
          <w:color w:val="000000" w:themeColor="text1"/>
        </w:rPr>
        <w:t xml:space="preserve">) metric defined; TSMC and OSAT parameters filled.   </w:t>
      </w:r>
    </w:p>
    <w:p w14:paraId="47DFB597" w14:textId="62A22E9D" w:rsidR="00C65E40" w:rsidRDefault="00C65E40" w:rsidP="002F3E4A">
      <w:pPr>
        <w:pStyle w:val="ListParagraph"/>
        <w:numPr>
          <w:ilvl w:val="0"/>
          <w:numId w:val="4"/>
        </w:numPr>
        <w:tabs>
          <w:tab w:val="left" w:pos="1440"/>
        </w:tabs>
        <w:ind w:left="900" w:hanging="180"/>
      </w:pPr>
      <w:r>
        <w:rPr>
          <w:color w:val="000000" w:themeColor="text1"/>
        </w:rPr>
        <w:t xml:space="preserve">FE-3D metric under development with Intel </w:t>
      </w:r>
      <w:proofErr w:type="spellStart"/>
      <w:r>
        <w:rPr>
          <w:color w:val="000000" w:themeColor="text1"/>
        </w:rPr>
        <w:t>Foveros</w:t>
      </w:r>
      <w:proofErr w:type="spellEnd"/>
      <w:r>
        <w:rPr>
          <w:color w:val="000000" w:themeColor="text1"/>
        </w:rPr>
        <w:t xml:space="preserve">, TSMC </w:t>
      </w:r>
      <w:proofErr w:type="spellStart"/>
      <w:r>
        <w:rPr>
          <w:color w:val="000000" w:themeColor="text1"/>
        </w:rPr>
        <w:t>SoIC</w:t>
      </w:r>
      <w:proofErr w:type="spellEnd"/>
      <w:r>
        <w:rPr>
          <w:color w:val="000000" w:themeColor="text1"/>
        </w:rPr>
        <w:t>/3DFabic.</w:t>
      </w:r>
      <w:r>
        <w:t xml:space="preserve">   </w:t>
      </w:r>
    </w:p>
    <w:p w14:paraId="6C463DCA" w14:textId="77777777" w:rsidR="00C65E40" w:rsidRDefault="00C65E40" w:rsidP="00C65E40">
      <w:pPr>
        <w:pStyle w:val="ListParagraph"/>
        <w:ind w:hanging="360"/>
      </w:pPr>
      <w:r>
        <w:rPr>
          <w:b/>
          <w:bCs/>
          <w:color w:val="0070C0"/>
        </w:rPr>
        <w:t>Trending:</w:t>
      </w:r>
    </w:p>
    <w:p w14:paraId="5DBD69B7" w14:textId="4A84C8B7" w:rsidR="00C65E40" w:rsidRDefault="00C65E40" w:rsidP="002F3E4A">
      <w:pPr>
        <w:pStyle w:val="ListParagraph"/>
        <w:numPr>
          <w:ilvl w:val="0"/>
          <w:numId w:val="4"/>
        </w:numPr>
        <w:ind w:left="900" w:hanging="180"/>
      </w:pPr>
      <w:r>
        <w:t xml:space="preserve">Start weekly TF WW07.2; refined weekly </w:t>
      </w:r>
      <w:proofErr w:type="spellStart"/>
      <w:r>
        <w:t>iMBO</w:t>
      </w:r>
      <w:proofErr w:type="spellEnd"/>
      <w:r>
        <w:t xml:space="preserve"> tracking. (</w:t>
      </w:r>
      <w:proofErr w:type="gramStart"/>
      <w:r>
        <w:t>lose</w:t>
      </w:r>
      <w:proofErr w:type="gramEnd"/>
      <w:r>
        <w:t xml:space="preserve"> 1 week due to LNY)</w:t>
      </w:r>
    </w:p>
    <w:p w14:paraId="468D6AB8" w14:textId="64D0D4AD" w:rsidR="00C65E40" w:rsidRDefault="00C65E40" w:rsidP="002F3E4A">
      <w:pPr>
        <w:pStyle w:val="ListParagraph"/>
        <w:numPr>
          <w:ilvl w:val="0"/>
          <w:numId w:val="4"/>
        </w:numPr>
        <w:ind w:left="900" w:hanging="180"/>
      </w:pPr>
      <w:r>
        <w:t xml:space="preserve">Preliminary assessment of SEC BE-3D (aka </w:t>
      </w:r>
      <w:proofErr w:type="gramStart"/>
      <w:r>
        <w:t>2.xD</w:t>
      </w:r>
      <w:proofErr w:type="gramEnd"/>
      <w:r>
        <w:t>) capability/availability.</w:t>
      </w:r>
    </w:p>
    <w:p w14:paraId="3A43FB7F" w14:textId="57F85883" w:rsidR="00C65E40" w:rsidRDefault="00C65E40" w:rsidP="002F3E4A">
      <w:pPr>
        <w:pStyle w:val="ListParagraph"/>
        <w:numPr>
          <w:ilvl w:val="0"/>
          <w:numId w:val="4"/>
        </w:numPr>
        <w:ind w:left="900" w:hanging="180"/>
      </w:pPr>
      <w:r>
        <w:t xml:space="preserve">OSAT/TSMC BE-3D metric </w:t>
      </w:r>
      <w:r w:rsidR="00D40C88">
        <w:t>revision.</w:t>
      </w:r>
    </w:p>
    <w:p w14:paraId="5D140B21" w14:textId="77777777" w:rsidR="00C65E40" w:rsidRDefault="00C65E40" w:rsidP="00C65E40">
      <w:pPr>
        <w:ind w:left="360" w:hanging="180"/>
      </w:pPr>
      <w:r w:rsidRPr="00D40C88">
        <w:rPr>
          <w:b/>
          <w:bCs/>
        </w:rPr>
        <w:t>Predictive DTCO:</w:t>
      </w:r>
      <w:r>
        <w:t xml:space="preserve"> N2 exploration and N3 optimization based on L1 PPA (ECD Apr’22)</w:t>
      </w:r>
    </w:p>
    <w:p w14:paraId="64FBE294" w14:textId="77777777" w:rsidR="00C65E40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Status:</w:t>
      </w:r>
    </w:p>
    <w:p w14:paraId="2E302FB1" w14:textId="6E89E71A" w:rsidR="00C65E40" w:rsidRDefault="00C65E40" w:rsidP="002F3E4A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Q1 priority aligned among FTE leadership: N2 based technology files and 50 standard cell</w:t>
      </w:r>
      <w:r w:rsidR="00FC2B7D">
        <w:rPr>
          <w:color w:val="000000" w:themeColor="text1"/>
        </w:rPr>
        <w:t>s</w:t>
      </w:r>
      <w:r>
        <w:rPr>
          <w:color w:val="000000" w:themeColor="text1"/>
        </w:rPr>
        <w:t xml:space="preserve"> for L1 FOM. </w:t>
      </w:r>
    </w:p>
    <w:p w14:paraId="09A270AC" w14:textId="1607717C" w:rsidR="00C65E40" w:rsidRDefault="00C65E40" w:rsidP="002F3E4A">
      <w:pPr>
        <w:pStyle w:val="ListParagraph"/>
        <w:numPr>
          <w:ilvl w:val="0"/>
          <w:numId w:val="4"/>
        </w:numPr>
        <w:tabs>
          <w:tab w:val="left" w:pos="1440"/>
        </w:tabs>
        <w:ind w:left="900" w:hanging="180"/>
      </w:pPr>
      <w:r>
        <w:rPr>
          <w:color w:val="000000" w:themeColor="text1"/>
        </w:rPr>
        <w:t>As a result, deprioritize Q1 SRAM DTCO flow</w:t>
      </w:r>
      <w:r w:rsidR="00FC2B7D">
        <w:rPr>
          <w:color w:val="000000" w:themeColor="text1"/>
        </w:rPr>
        <w:t>.</w:t>
      </w:r>
      <w:r>
        <w:t xml:space="preserve">   </w:t>
      </w:r>
    </w:p>
    <w:p w14:paraId="2F41EACB" w14:textId="606C4174" w:rsidR="00CB6ED7" w:rsidRDefault="007962A2" w:rsidP="00CB6ED7">
      <w:pPr>
        <w:pStyle w:val="ListParagraph"/>
        <w:numPr>
          <w:ilvl w:val="0"/>
          <w:numId w:val="4"/>
        </w:numPr>
        <w:tabs>
          <w:tab w:val="left" w:pos="1440"/>
        </w:tabs>
        <w:ind w:left="900" w:hanging="180"/>
      </w:pPr>
      <w:r>
        <w:t xml:space="preserve">Restarted N2 WG; </w:t>
      </w:r>
      <w:r w:rsidR="00CB6ED7">
        <w:t>revisit</w:t>
      </w:r>
      <w:r w:rsidR="00FC2B7D">
        <w:t>ed the</w:t>
      </w:r>
      <w:r w:rsidR="00CB6ED7">
        <w:t xml:space="preserve"> learning and results from 2h’21; including </w:t>
      </w:r>
      <w:r w:rsidR="00CB6ED7" w:rsidRPr="00CB6ED7">
        <w:t>N2 standard cell evaluations and final projection</w:t>
      </w:r>
      <w:r w:rsidR="00CB6ED7">
        <w:t xml:space="preserve"> for </w:t>
      </w:r>
      <w:r w:rsidR="00CB6ED7" w:rsidRPr="00CB6ED7">
        <w:t xml:space="preserve">DTCO </w:t>
      </w:r>
      <w:r w:rsidR="00396DA3">
        <w:t xml:space="preserve">starting point. </w:t>
      </w:r>
    </w:p>
    <w:p w14:paraId="37C92205" w14:textId="77777777" w:rsidR="00C65E40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Trending:</w:t>
      </w:r>
    </w:p>
    <w:p w14:paraId="3A2AE1C0" w14:textId="6328739E" w:rsidR="00C65E40" w:rsidRDefault="00C65E40" w:rsidP="002F3E4A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Q1 DTCO execution plan to be ratified</w:t>
      </w:r>
    </w:p>
    <w:p w14:paraId="1A23449D" w14:textId="524AA189" w:rsidR="00C65E40" w:rsidRDefault="00C65E40" w:rsidP="002F3E4A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N2 physics design rule and model </w:t>
      </w:r>
      <w:r w:rsidR="00396DA3">
        <w:rPr>
          <w:color w:val="000000" w:themeColor="text1"/>
        </w:rPr>
        <w:t>m</w:t>
      </w:r>
      <w:r w:rsidR="00396DA3">
        <w:rPr>
          <w:color w:val="000000" w:themeColor="text1"/>
        </w:rPr>
        <w:t>ockup</w:t>
      </w:r>
      <w:r w:rsidR="00396DA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based on mid 2021 info and scaling expectation.  </w:t>
      </w:r>
    </w:p>
    <w:p w14:paraId="560C07E9" w14:textId="6D7F98B4" w:rsidR="00C65E40" w:rsidRDefault="00C65E40" w:rsidP="002F3E4A">
      <w:pPr>
        <w:pStyle w:val="ListParagraph"/>
        <w:numPr>
          <w:ilvl w:val="0"/>
          <w:numId w:val="4"/>
        </w:numPr>
        <w:tabs>
          <w:tab w:val="left" w:pos="1440"/>
        </w:tabs>
        <w:ind w:left="900" w:hanging="180"/>
      </w:pPr>
      <w:r>
        <w:rPr>
          <w:color w:val="000000" w:themeColor="text1"/>
        </w:rPr>
        <w:t>Cell automation tool (LICK) evaluation signed off and in house.</w:t>
      </w:r>
      <w:r>
        <w:t xml:space="preserve"> </w:t>
      </w:r>
    </w:p>
    <w:p w14:paraId="531230B1" w14:textId="00C76142" w:rsidR="009E2D5F" w:rsidRDefault="009E2D5F" w:rsidP="002F3E4A">
      <w:pPr>
        <w:pStyle w:val="ListParagraph"/>
        <w:numPr>
          <w:ilvl w:val="0"/>
          <w:numId w:val="4"/>
        </w:numPr>
        <w:tabs>
          <w:tab w:val="left" w:pos="1440"/>
        </w:tabs>
        <w:ind w:left="900" w:hanging="180"/>
      </w:pPr>
      <w:r>
        <w:rPr>
          <w:color w:val="000000" w:themeColor="text1"/>
        </w:rPr>
        <w:t>D</w:t>
      </w:r>
      <w:r>
        <w:rPr>
          <w:color w:val="000000" w:themeColor="text1"/>
        </w:rPr>
        <w:t>ecision for evaluation</w:t>
      </w:r>
      <w:r>
        <w:rPr>
          <w:color w:val="000000" w:themeColor="text1"/>
        </w:rPr>
        <w:t xml:space="preserve"> of </w:t>
      </w:r>
      <w:r w:rsidRPr="007962A2">
        <w:rPr>
          <w:color w:val="000000" w:themeColor="text1"/>
        </w:rPr>
        <w:t>Sage-DA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yet another </w:t>
      </w:r>
      <w:r>
        <w:rPr>
          <w:color w:val="000000" w:themeColor="text1"/>
        </w:rPr>
        <w:t>a</w:t>
      </w:r>
      <w:r w:rsidRPr="007962A2">
        <w:rPr>
          <w:color w:val="000000" w:themeColor="text1"/>
        </w:rPr>
        <w:t>utomated cell generator</w:t>
      </w:r>
      <w:r>
        <w:rPr>
          <w:color w:val="000000" w:themeColor="text1"/>
        </w:rPr>
        <w:t xml:space="preserve"> on </w:t>
      </w:r>
      <w:r w:rsidRPr="007962A2">
        <w:rPr>
          <w:color w:val="000000" w:themeColor="text1"/>
        </w:rPr>
        <w:t>WW07.5</w:t>
      </w:r>
    </w:p>
    <w:p w14:paraId="6EC670E5" w14:textId="2EF23AAF" w:rsidR="00C65E40" w:rsidRPr="00561653" w:rsidRDefault="00C65E40" w:rsidP="00D40C88">
      <w:pPr>
        <w:ind w:left="360" w:hanging="180"/>
      </w:pPr>
      <w:r w:rsidRPr="00D40C88">
        <w:rPr>
          <w:b/>
          <w:bCs/>
        </w:rPr>
        <w:t>Cache Memory disaggregation strategy:</w:t>
      </w:r>
      <w:r>
        <w:t xml:space="preserve"> Module Integration options RA/RM in place </w:t>
      </w:r>
    </w:p>
    <w:p w14:paraId="741A6609" w14:textId="77777777" w:rsidR="00C65E40" w:rsidRPr="00825B89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Status:</w:t>
      </w:r>
    </w:p>
    <w:p w14:paraId="4F8AEA9A" w14:textId="298FEBBE" w:rsidR="00C65E40" w:rsidRPr="00D40C88" w:rsidRDefault="00C813A0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t>Preliminary BW/$ analysis indicat</w:t>
      </w:r>
      <w:r w:rsidR="00D77E22">
        <w:t>es</w:t>
      </w:r>
      <w:r>
        <w:t xml:space="preserve"> </w:t>
      </w:r>
      <w:r w:rsidR="00D77E22">
        <w:t xml:space="preserve">that </w:t>
      </w:r>
      <w:r>
        <w:t xml:space="preserve">SRAM based cache solution </w:t>
      </w:r>
      <w:r w:rsidR="00D77E22">
        <w:t xml:space="preserve">is </w:t>
      </w:r>
      <w:r>
        <w:t>10s to 100s</w:t>
      </w:r>
      <w:r w:rsidR="00D77E22">
        <w:t>X</w:t>
      </w:r>
      <w:r>
        <w:t xml:space="preserve"> </w:t>
      </w:r>
      <w:r>
        <w:t xml:space="preserve">superior </w:t>
      </w:r>
      <w:proofErr w:type="gramStart"/>
      <w:r>
        <w:t>than</w:t>
      </w:r>
      <w:proofErr w:type="gramEnd"/>
      <w:r>
        <w:t xml:space="preserve"> </w:t>
      </w:r>
      <w:r>
        <w:t>DRAM</w:t>
      </w:r>
    </w:p>
    <w:p w14:paraId="1F56F1CF" w14:textId="77777777" w:rsidR="00C65E40" w:rsidRPr="00825B89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Trending:</w:t>
      </w:r>
    </w:p>
    <w:p w14:paraId="6BF019D3" w14:textId="11D06B7C" w:rsidR="002F3E4A" w:rsidRDefault="00D40C88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 w:rsidRPr="00D40C88">
        <w:rPr>
          <w:color w:val="000000" w:themeColor="text1"/>
        </w:rPr>
        <w:t xml:space="preserve">Team up with memory architect in </w:t>
      </w:r>
      <w:proofErr w:type="spellStart"/>
      <w:r w:rsidRPr="00D40C88">
        <w:rPr>
          <w:color w:val="000000" w:themeColor="text1"/>
        </w:rPr>
        <w:t>AxG</w:t>
      </w:r>
      <w:proofErr w:type="spellEnd"/>
      <w:r w:rsidRPr="00D40C88">
        <w:rPr>
          <w:color w:val="000000" w:themeColor="text1"/>
        </w:rPr>
        <w:t xml:space="preserve"> seeking ADM fungibility with SRAM stacking (a possibility thinking)</w:t>
      </w:r>
    </w:p>
    <w:p w14:paraId="03B83A8F" w14:textId="5549DD56" w:rsidR="006D5E1D" w:rsidRPr="00D40C88" w:rsidRDefault="006D5E1D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Seeking alignment with 3DIC test chip objectives and results.</w:t>
      </w:r>
    </w:p>
    <w:p w14:paraId="6C750932" w14:textId="44AA8C35" w:rsidR="00C86B96" w:rsidRDefault="00C86B96" w:rsidP="00D40C88">
      <w:pPr>
        <w:ind w:left="360" w:hanging="180"/>
      </w:pPr>
      <w:r w:rsidRPr="00D40C88">
        <w:rPr>
          <w:b/>
          <w:bCs/>
        </w:rPr>
        <w:t>Organization Development:</w:t>
      </w:r>
      <w:r>
        <w:t xml:space="preserve"> +1H</w:t>
      </w:r>
      <w:r w:rsidR="00561653">
        <w:t xml:space="preserve"> (out of 4 in plan 22)</w:t>
      </w:r>
    </w:p>
    <w:p w14:paraId="7F7E93F6" w14:textId="77777777" w:rsidR="007962A2" w:rsidRPr="00825B89" w:rsidRDefault="007962A2" w:rsidP="007962A2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Status:</w:t>
      </w:r>
    </w:p>
    <w:p w14:paraId="04DB63C8" w14:textId="3A83A38F" w:rsidR="007962A2" w:rsidRDefault="007962A2" w:rsidP="007962A2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3 </w:t>
      </w:r>
      <w:proofErr w:type="spellStart"/>
      <w:r>
        <w:rPr>
          <w:color w:val="000000" w:themeColor="text1"/>
        </w:rPr>
        <w:t>Req</w:t>
      </w:r>
      <w:r w:rsidR="006D5E1D">
        <w:rPr>
          <w:color w:val="000000" w:themeColor="text1"/>
        </w:rPr>
        <w:t>s</w:t>
      </w:r>
      <w:proofErr w:type="spellEnd"/>
      <w:r>
        <w:rPr>
          <w:color w:val="000000" w:themeColor="text1"/>
        </w:rPr>
        <w:t xml:space="preserve"> opened/posted (all within one week); one pending</w:t>
      </w:r>
    </w:p>
    <w:p w14:paraId="1CBCE960" w14:textId="3B96BC53" w:rsidR="007962A2" w:rsidRPr="007962A2" w:rsidRDefault="007962A2" w:rsidP="007962A2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 Pathfinding pillars defined:  </w:t>
      </w:r>
      <w:r>
        <w:rPr>
          <w:color w:val="000000" w:themeColor="text1"/>
        </w:rPr>
        <w:br/>
      </w:r>
      <w:r w:rsidRPr="007962A2">
        <w:rPr>
          <w:color w:val="000000" w:themeColor="text1"/>
        </w:rPr>
        <w:t>DTCO/STCO (</w:t>
      </w:r>
      <w:proofErr w:type="spellStart"/>
      <w:r w:rsidRPr="007962A2">
        <w:rPr>
          <w:color w:val="000000" w:themeColor="text1"/>
        </w:rPr>
        <w:t>Angada</w:t>
      </w:r>
      <w:proofErr w:type="spellEnd"/>
      <w:r w:rsidRPr="007962A2">
        <w:rPr>
          <w:color w:val="000000" w:themeColor="text1"/>
        </w:rPr>
        <w:t>), Foundry Technology (Klaus, acting), System in Package (Prashant)</w:t>
      </w:r>
    </w:p>
    <w:p w14:paraId="1651C791" w14:textId="77777777" w:rsidR="007962A2" w:rsidRPr="00825B89" w:rsidRDefault="007962A2" w:rsidP="007962A2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Trending:</w:t>
      </w:r>
    </w:p>
    <w:p w14:paraId="107309E6" w14:textId="078198D2" w:rsidR="007962A2" w:rsidRPr="007962A2" w:rsidRDefault="007962A2" w:rsidP="007962A2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W</w:t>
      </w:r>
      <w:r>
        <w:rPr>
          <w:color w:val="000000" w:themeColor="text1"/>
        </w:rPr>
        <w:t xml:space="preserve">ork with </w:t>
      </w:r>
      <w:proofErr w:type="spellStart"/>
      <w:r>
        <w:rPr>
          <w:color w:val="000000" w:themeColor="text1"/>
        </w:rPr>
        <w:t>CoS</w:t>
      </w:r>
      <w:proofErr w:type="spellEnd"/>
      <w:r>
        <w:rPr>
          <w:color w:val="000000" w:themeColor="text1"/>
        </w:rPr>
        <w:t xml:space="preserve"> and FTE staff to </w:t>
      </w:r>
      <w:r>
        <w:rPr>
          <w:color w:val="000000" w:themeColor="text1"/>
        </w:rPr>
        <w:t>close HC plan gap</w:t>
      </w:r>
      <w:r w:rsidR="006D5E1D">
        <w:rPr>
          <w:color w:val="000000" w:themeColor="text1"/>
        </w:rPr>
        <w:t xml:space="preserve"> (3)</w:t>
      </w:r>
    </w:p>
    <w:p w14:paraId="07512187" w14:textId="39C04B3E" w:rsidR="007962A2" w:rsidRPr="00D40C88" w:rsidRDefault="00C86B96" w:rsidP="00D40C88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Above and Beyond</w:t>
      </w:r>
    </w:p>
    <w:p w14:paraId="70708E0F" w14:textId="7C447D5F" w:rsidR="007962A2" w:rsidRPr="006D5E1D" w:rsidRDefault="007962A2" w:rsidP="006D5E1D">
      <w:pPr>
        <w:pStyle w:val="ListParagraph"/>
        <w:numPr>
          <w:ilvl w:val="0"/>
          <w:numId w:val="4"/>
        </w:numPr>
        <w:ind w:left="540" w:hanging="180"/>
        <w:rPr>
          <w:color w:val="000000" w:themeColor="text1"/>
        </w:rPr>
      </w:pPr>
      <w:r w:rsidRPr="006D5E1D">
        <w:rPr>
          <w:color w:val="0070C0"/>
        </w:rPr>
        <w:t>3DIC logic-logic BZM:</w:t>
      </w:r>
      <w:r w:rsidRPr="007962A2">
        <w:rPr>
          <w:color w:val="000000" w:themeColor="text1"/>
        </w:rPr>
        <w:t xml:space="preserve"> </w:t>
      </w:r>
      <w:r w:rsidR="006D5E1D">
        <w:rPr>
          <w:color w:val="000000" w:themeColor="text1"/>
        </w:rPr>
        <w:t>Seeking</w:t>
      </w:r>
      <w:r w:rsidRPr="007962A2">
        <w:rPr>
          <w:color w:val="000000" w:themeColor="text1"/>
        </w:rPr>
        <w:t xml:space="preserve"> 3DIC WoW HBI test chip across TSMC and GF </w:t>
      </w:r>
      <w:r w:rsidR="006D5E1D">
        <w:rPr>
          <w:color w:val="000000" w:themeColor="text1"/>
        </w:rPr>
        <w:t>@</w:t>
      </w:r>
      <w:r w:rsidRPr="007962A2">
        <w:rPr>
          <w:color w:val="000000" w:themeColor="text1"/>
        </w:rPr>
        <w:t xml:space="preserve"> &lt;2um bond pitch </w:t>
      </w:r>
    </w:p>
    <w:p w14:paraId="2906B835" w14:textId="359C1DBD" w:rsidR="007962A2" w:rsidRPr="00936168" w:rsidRDefault="007962A2" w:rsidP="00936168">
      <w:pPr>
        <w:pStyle w:val="ListParagraph"/>
        <w:numPr>
          <w:ilvl w:val="0"/>
          <w:numId w:val="4"/>
        </w:numPr>
        <w:ind w:left="540" w:hanging="180"/>
        <w:rPr>
          <w:color w:val="000000" w:themeColor="text1"/>
        </w:rPr>
      </w:pPr>
      <w:r w:rsidRPr="006D5E1D">
        <w:rPr>
          <w:color w:val="0070C0"/>
        </w:rPr>
        <w:t>LCH-ECF Product Concept:</w:t>
      </w:r>
      <w:r w:rsidRPr="007962A2">
        <w:rPr>
          <w:color w:val="000000" w:themeColor="text1"/>
        </w:rPr>
        <w:t xml:space="preserve">  worked with LCH-ECF product architects to </w:t>
      </w:r>
      <w:r w:rsidR="00936168">
        <w:rPr>
          <w:color w:val="000000" w:themeColor="text1"/>
        </w:rPr>
        <w:t xml:space="preserve">assess </w:t>
      </w:r>
      <w:proofErr w:type="spellStart"/>
      <w:r w:rsidR="00936168" w:rsidRPr="007962A2">
        <w:rPr>
          <w:color w:val="000000" w:themeColor="text1"/>
        </w:rPr>
        <w:t>Everspin</w:t>
      </w:r>
      <w:r w:rsidR="00936168">
        <w:rPr>
          <w:color w:val="000000" w:themeColor="text1"/>
        </w:rPr>
        <w:t>’s</w:t>
      </w:r>
      <w:proofErr w:type="spellEnd"/>
      <w:r w:rsidR="00936168">
        <w:rPr>
          <w:color w:val="000000" w:themeColor="text1"/>
        </w:rPr>
        <w:t xml:space="preserve"> </w:t>
      </w:r>
      <w:r w:rsidRPr="00936168">
        <w:rPr>
          <w:color w:val="000000" w:themeColor="text1"/>
        </w:rPr>
        <w:t xml:space="preserve">offering </w:t>
      </w:r>
      <w:r w:rsidR="00936168">
        <w:rPr>
          <w:color w:val="000000" w:themeColor="text1"/>
        </w:rPr>
        <w:t xml:space="preserve">and recommended </w:t>
      </w:r>
      <w:r w:rsidRPr="00936168">
        <w:rPr>
          <w:color w:val="000000" w:themeColor="text1"/>
        </w:rPr>
        <w:t xml:space="preserve">scaling </w:t>
      </w:r>
      <w:r w:rsidR="00936168">
        <w:rPr>
          <w:color w:val="000000" w:themeColor="text1"/>
        </w:rPr>
        <w:t>at</w:t>
      </w:r>
      <w:r w:rsidRPr="00936168">
        <w:rPr>
          <w:color w:val="000000" w:themeColor="text1"/>
        </w:rPr>
        <w:t xml:space="preserve"> density ~2MB/mm</w:t>
      </w:r>
      <w:r w:rsidRPr="00936168">
        <w:rPr>
          <w:color w:val="000000" w:themeColor="text1"/>
          <w:vertAlign w:val="superscript"/>
        </w:rPr>
        <w:t>2</w:t>
      </w:r>
      <w:r w:rsidRPr="00936168">
        <w:rPr>
          <w:color w:val="000000" w:themeColor="text1"/>
        </w:rPr>
        <w:t>.</w:t>
      </w:r>
      <w:r w:rsidR="00936168">
        <w:rPr>
          <w:color w:val="000000" w:themeColor="text1"/>
        </w:rPr>
        <w:t xml:space="preserve"> </w:t>
      </w:r>
    </w:p>
    <w:p w14:paraId="3411CAA2" w14:textId="0C6F2C8B" w:rsidR="007B1B77" w:rsidRPr="007B1B77" w:rsidRDefault="007962A2" w:rsidP="007B1B77">
      <w:pPr>
        <w:pStyle w:val="ListParagraph"/>
        <w:numPr>
          <w:ilvl w:val="0"/>
          <w:numId w:val="4"/>
        </w:numPr>
        <w:ind w:left="540" w:hanging="180"/>
        <w:rPr>
          <w:color w:val="000000" w:themeColor="text1"/>
        </w:rPr>
      </w:pPr>
      <w:r w:rsidRPr="00936168">
        <w:rPr>
          <w:color w:val="0070C0"/>
        </w:rPr>
        <w:t>AXG Meta to Zetta:</w:t>
      </w:r>
      <w:r w:rsidRPr="007962A2">
        <w:rPr>
          <w:color w:val="000000" w:themeColor="text1"/>
        </w:rPr>
        <w:t xml:space="preserve">  </w:t>
      </w:r>
      <w:r w:rsidR="00936168">
        <w:rPr>
          <w:color w:val="000000" w:themeColor="text1"/>
        </w:rPr>
        <w:t>preliminary</w:t>
      </w:r>
      <w:r w:rsidRPr="007962A2">
        <w:rPr>
          <w:color w:val="000000" w:themeColor="text1"/>
        </w:rPr>
        <w:t xml:space="preserve"> assessment </w:t>
      </w:r>
      <w:r w:rsidR="009E2D5F">
        <w:rPr>
          <w:color w:val="000000" w:themeColor="text1"/>
        </w:rPr>
        <w:t>of internal vs. external</w:t>
      </w:r>
      <w:r w:rsidRPr="007962A2">
        <w:rPr>
          <w:color w:val="000000" w:themeColor="text1"/>
        </w:rPr>
        <w:t xml:space="preserve"> capabilities </w:t>
      </w:r>
      <w:r w:rsidR="009E2D5F">
        <w:rPr>
          <w:color w:val="000000" w:themeColor="text1"/>
        </w:rPr>
        <w:t>for</w:t>
      </w:r>
      <w:r w:rsidRPr="007962A2">
        <w:rPr>
          <w:color w:val="000000" w:themeColor="text1"/>
        </w:rPr>
        <w:t xml:space="preserve"> meta to zetta.</w:t>
      </w:r>
      <w:r w:rsidR="009E2D5F">
        <w:rPr>
          <w:color w:val="000000" w:themeColor="text1"/>
        </w:rPr>
        <w:t xml:space="preserve">  External technologies wi</w:t>
      </w:r>
      <w:r w:rsidR="007B1B77">
        <w:rPr>
          <w:color w:val="000000" w:themeColor="text1"/>
        </w:rPr>
        <w:t>n</w:t>
      </w:r>
    </w:p>
    <w:p w14:paraId="3511549C" w14:textId="6282194F" w:rsidR="00C86B96" w:rsidRPr="007962A2" w:rsidRDefault="00936168" w:rsidP="00D40C88">
      <w:pPr>
        <w:pStyle w:val="ListParagraph"/>
        <w:numPr>
          <w:ilvl w:val="0"/>
          <w:numId w:val="4"/>
        </w:numPr>
        <w:ind w:left="540" w:hanging="180"/>
        <w:rPr>
          <w:color w:val="000000" w:themeColor="text1"/>
        </w:rPr>
      </w:pPr>
      <w:r w:rsidRPr="007962A2">
        <w:rPr>
          <w:color w:val="000000" w:themeColor="text1"/>
        </w:rPr>
        <w:t xml:space="preserve">Co-Developed (w/ AXG, Intel Federal, TD, MSO process technologies) feasible process routes for novel 3D logic/memory stacking option for potential DOE proposal.  </w:t>
      </w:r>
      <w:proofErr w:type="spellStart"/>
      <w:r w:rsidRPr="007962A2">
        <w:rPr>
          <w:color w:val="000000" w:themeColor="text1"/>
        </w:rPr>
        <w:t>Followup</w:t>
      </w:r>
      <w:proofErr w:type="spellEnd"/>
      <w:r w:rsidRPr="007962A2">
        <w:rPr>
          <w:color w:val="000000" w:themeColor="text1"/>
        </w:rPr>
        <w:t xml:space="preserve"> meetings with IMEC and vendors in plan to execute on POC Si experiments.</w:t>
      </w:r>
    </w:p>
    <w:sectPr w:rsidR="00C86B96" w:rsidRPr="00796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C6394"/>
    <w:rsid w:val="001827F5"/>
    <w:rsid w:val="002F3E4A"/>
    <w:rsid w:val="00313F9A"/>
    <w:rsid w:val="00336B66"/>
    <w:rsid w:val="00396DA3"/>
    <w:rsid w:val="004B6378"/>
    <w:rsid w:val="00535533"/>
    <w:rsid w:val="00561653"/>
    <w:rsid w:val="006268F7"/>
    <w:rsid w:val="006966C4"/>
    <w:rsid w:val="006D5E1D"/>
    <w:rsid w:val="007962A2"/>
    <w:rsid w:val="007B1B77"/>
    <w:rsid w:val="007B7A8D"/>
    <w:rsid w:val="00825B89"/>
    <w:rsid w:val="00936168"/>
    <w:rsid w:val="009E2D5F"/>
    <w:rsid w:val="00AC59F6"/>
    <w:rsid w:val="00AD6244"/>
    <w:rsid w:val="00C32FFB"/>
    <w:rsid w:val="00C65E40"/>
    <w:rsid w:val="00C813A0"/>
    <w:rsid w:val="00C86B96"/>
    <w:rsid w:val="00CB6ED7"/>
    <w:rsid w:val="00D30B2C"/>
    <w:rsid w:val="00D40C88"/>
    <w:rsid w:val="00D51364"/>
    <w:rsid w:val="00D77E22"/>
    <w:rsid w:val="00F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9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</cp:revision>
  <dcterms:created xsi:type="dcterms:W3CDTF">2022-02-05T05:17:00Z</dcterms:created>
  <dcterms:modified xsi:type="dcterms:W3CDTF">2022-02-06T00:17:00Z</dcterms:modified>
</cp:coreProperties>
</file>