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E5681" w14:textId="226054AD" w:rsidR="00741599" w:rsidRPr="00741599" w:rsidRDefault="00741599" w:rsidP="00741599">
      <w:pPr>
        <w:jc w:val="center"/>
        <w:rPr>
          <w:rFonts w:ascii="Segoe UI" w:hAnsi="Segoe UI"/>
          <w:b/>
          <w:bCs/>
          <w:sz w:val="28"/>
          <w:szCs w:val="28"/>
        </w:rPr>
      </w:pPr>
      <w:r w:rsidRPr="00741599">
        <w:rPr>
          <w:rFonts w:ascii="Segoe UI" w:hAnsi="Segoe UI"/>
          <w:b/>
          <w:bCs/>
          <w:sz w:val="28"/>
          <w:szCs w:val="28"/>
        </w:rPr>
        <w:t>Performance challenges of memory protection</w:t>
      </w:r>
      <w:r>
        <w:rPr>
          <w:rFonts w:ascii="Segoe UI" w:hAnsi="Segoe UI"/>
          <w:b/>
          <w:bCs/>
          <w:sz w:val="28"/>
          <w:szCs w:val="28"/>
        </w:rPr>
        <w:t xml:space="preserve"> with Confidential Computing</w:t>
      </w:r>
    </w:p>
    <w:p w14:paraId="2D098F78" w14:textId="77777777" w:rsidR="00741599" w:rsidRPr="00741599" w:rsidRDefault="00741599" w:rsidP="00741599">
      <w:pPr>
        <w:jc w:val="center"/>
        <w:rPr>
          <w:rFonts w:ascii="Segoe UI" w:hAnsi="Segoe UI"/>
          <w:b/>
          <w:bCs/>
          <w:sz w:val="28"/>
          <w:szCs w:val="28"/>
        </w:rPr>
      </w:pPr>
    </w:p>
    <w:p w14:paraId="62D1CB21" w14:textId="0ED96E8A" w:rsidR="00741599" w:rsidRPr="003967A2" w:rsidRDefault="00741599" w:rsidP="00741599">
      <w:pPr>
        <w:rPr>
          <w:rFonts w:ascii="Segoe UI" w:hAnsi="Segoe UI"/>
          <w:color w:val="000000" w:themeColor="text1"/>
          <w:sz w:val="21"/>
          <w:szCs w:val="21"/>
        </w:rPr>
      </w:pPr>
      <w:r w:rsidRPr="003967A2">
        <w:rPr>
          <w:rFonts w:ascii="Segoe UI" w:hAnsi="Segoe UI"/>
          <w:color w:val="000000" w:themeColor="text1"/>
          <w:sz w:val="21"/>
          <w:szCs w:val="21"/>
        </w:rPr>
        <w:t xml:space="preserve">Intel </w:t>
      </w:r>
      <w:r w:rsidR="4923611C" w:rsidRPr="003967A2">
        <w:rPr>
          <w:rFonts w:ascii="Segoe UI" w:hAnsi="Segoe UI"/>
          <w:color w:val="000000" w:themeColor="text1"/>
          <w:sz w:val="21"/>
          <w:szCs w:val="21"/>
        </w:rPr>
        <w:t>C</w:t>
      </w:r>
      <w:r w:rsidRPr="003967A2">
        <w:rPr>
          <w:rFonts w:ascii="Segoe UI" w:hAnsi="Segoe UI"/>
          <w:color w:val="000000" w:themeColor="text1"/>
          <w:sz w:val="21"/>
          <w:szCs w:val="21"/>
        </w:rPr>
        <w:t xml:space="preserve">onfidential </w:t>
      </w:r>
      <w:r w:rsidR="37DCC32D" w:rsidRPr="003967A2">
        <w:rPr>
          <w:rFonts w:ascii="Segoe UI" w:hAnsi="Segoe UI"/>
          <w:color w:val="000000" w:themeColor="text1"/>
          <w:sz w:val="21"/>
          <w:szCs w:val="21"/>
        </w:rPr>
        <w:t>C</w:t>
      </w:r>
      <w:r w:rsidRPr="003967A2">
        <w:rPr>
          <w:rFonts w:ascii="Segoe UI" w:hAnsi="Segoe UI"/>
          <w:color w:val="000000" w:themeColor="text1"/>
          <w:sz w:val="21"/>
          <w:szCs w:val="21"/>
        </w:rPr>
        <w:t xml:space="preserve">omputing </w:t>
      </w:r>
      <w:r w:rsidR="1300A2F8" w:rsidRPr="003967A2">
        <w:rPr>
          <w:rFonts w:ascii="Segoe UI" w:hAnsi="Segoe UI"/>
          <w:color w:val="000000" w:themeColor="text1"/>
          <w:sz w:val="21"/>
          <w:szCs w:val="21"/>
        </w:rPr>
        <w:t xml:space="preserve">(CC) </w:t>
      </w:r>
      <w:r w:rsidRPr="003967A2">
        <w:rPr>
          <w:rFonts w:ascii="Segoe UI" w:hAnsi="Segoe UI"/>
          <w:color w:val="000000" w:themeColor="text1"/>
          <w:sz w:val="21"/>
          <w:szCs w:val="21"/>
        </w:rPr>
        <w:t xml:space="preserve">technologies related to memory, UPI and CXL are designed to protect data in use with encryption and integrity checks. However, there are performance penalties an end user might experience depending on the nature of the workload. Based on our experiments confidential computing technologies like TDX and SGX that are supported by underlying features like Total Memory Encryption (TME), TME-bypass </w:t>
      </w:r>
      <w:r w:rsidR="5F3958B7" w:rsidRPr="003967A2">
        <w:rPr>
          <w:rFonts w:ascii="Segoe UI" w:hAnsi="Segoe UI"/>
          <w:color w:val="000000" w:themeColor="text1"/>
          <w:sz w:val="21"/>
          <w:szCs w:val="21"/>
        </w:rPr>
        <w:t xml:space="preserve">(TMEBP) </w:t>
      </w:r>
      <w:r w:rsidRPr="003967A2">
        <w:rPr>
          <w:rFonts w:ascii="Segoe UI" w:hAnsi="Segoe UI"/>
          <w:color w:val="000000" w:themeColor="text1"/>
          <w:sz w:val="21"/>
          <w:szCs w:val="21"/>
        </w:rPr>
        <w:t>and UPI-encryption, impact Trust</w:t>
      </w:r>
      <w:r w:rsidR="48E13334" w:rsidRPr="003967A2">
        <w:rPr>
          <w:rFonts w:ascii="Segoe UI" w:hAnsi="Segoe UI"/>
          <w:color w:val="000000" w:themeColor="text1"/>
          <w:sz w:val="21"/>
          <w:szCs w:val="21"/>
        </w:rPr>
        <w:t>ed</w:t>
      </w:r>
      <w:r w:rsidRPr="003967A2">
        <w:rPr>
          <w:rFonts w:ascii="Segoe UI" w:hAnsi="Segoe UI"/>
          <w:color w:val="000000" w:themeColor="text1"/>
          <w:sz w:val="21"/>
          <w:szCs w:val="21"/>
        </w:rPr>
        <w:t xml:space="preserve"> Execution Environments (TEEs) performance up to </w:t>
      </w:r>
      <w:r w:rsidR="004E69FD" w:rsidRPr="003967A2">
        <w:rPr>
          <w:rFonts w:ascii="Segoe UI" w:hAnsi="Segoe UI"/>
          <w:color w:val="000000" w:themeColor="text1"/>
          <w:sz w:val="21"/>
          <w:szCs w:val="21"/>
        </w:rPr>
        <w:t xml:space="preserve">3% for </w:t>
      </w:r>
      <w:r w:rsidR="00235483" w:rsidRPr="003967A2">
        <w:rPr>
          <w:rFonts w:ascii="Segoe UI" w:hAnsi="Segoe UI"/>
          <w:color w:val="000000" w:themeColor="text1"/>
          <w:sz w:val="21"/>
          <w:szCs w:val="21"/>
        </w:rPr>
        <w:t>common use cases</w:t>
      </w:r>
      <w:r w:rsidR="00101B75" w:rsidRPr="003967A2">
        <w:rPr>
          <w:rFonts w:ascii="Segoe UI" w:hAnsi="Segoe UI"/>
          <w:color w:val="000000" w:themeColor="text1"/>
          <w:sz w:val="21"/>
          <w:szCs w:val="21"/>
        </w:rPr>
        <w:t xml:space="preserve"> with</w:t>
      </w:r>
      <w:r w:rsidR="00235483" w:rsidRPr="003967A2">
        <w:rPr>
          <w:rFonts w:ascii="Segoe UI" w:hAnsi="Segoe UI"/>
          <w:color w:val="000000" w:themeColor="text1"/>
          <w:sz w:val="21"/>
          <w:szCs w:val="21"/>
        </w:rPr>
        <w:t xml:space="preserve"> TME, </w:t>
      </w:r>
      <w:r w:rsidRPr="003967A2">
        <w:rPr>
          <w:rFonts w:ascii="Segoe UI" w:hAnsi="Segoe UI"/>
          <w:color w:val="000000" w:themeColor="text1"/>
          <w:sz w:val="21"/>
          <w:szCs w:val="21"/>
        </w:rPr>
        <w:t xml:space="preserve">20% </w:t>
      </w:r>
      <w:r w:rsidR="001601B7" w:rsidRPr="003967A2">
        <w:rPr>
          <w:rFonts w:ascii="Segoe UI" w:hAnsi="Segoe UI"/>
          <w:color w:val="000000" w:themeColor="text1"/>
          <w:sz w:val="21"/>
          <w:szCs w:val="21"/>
        </w:rPr>
        <w:t xml:space="preserve">with </w:t>
      </w:r>
      <w:r w:rsidR="001F16FE" w:rsidRPr="003967A2">
        <w:rPr>
          <w:rFonts w:ascii="Segoe UI" w:hAnsi="Segoe UI"/>
          <w:color w:val="000000" w:themeColor="text1"/>
          <w:sz w:val="21"/>
          <w:szCs w:val="21"/>
        </w:rPr>
        <w:t>UPI-enc</w:t>
      </w:r>
      <w:r w:rsidR="00540BFB" w:rsidRPr="003967A2">
        <w:rPr>
          <w:rFonts w:ascii="Segoe UI" w:hAnsi="Segoe UI"/>
          <w:color w:val="000000" w:themeColor="text1"/>
          <w:sz w:val="21"/>
          <w:szCs w:val="21"/>
        </w:rPr>
        <w:t xml:space="preserve"> for use cases</w:t>
      </w:r>
      <w:r w:rsidR="00C91614" w:rsidRPr="003967A2">
        <w:rPr>
          <w:rFonts w:ascii="Segoe UI" w:hAnsi="Segoe UI"/>
          <w:color w:val="000000" w:themeColor="text1"/>
          <w:sz w:val="21"/>
          <w:szCs w:val="21"/>
        </w:rPr>
        <w:t xml:space="preserve"> that involve remote memory accesses </w:t>
      </w:r>
      <w:r w:rsidRPr="003967A2">
        <w:rPr>
          <w:rFonts w:ascii="Segoe UI" w:hAnsi="Segoe UI"/>
          <w:color w:val="000000" w:themeColor="text1"/>
          <w:sz w:val="21"/>
          <w:szCs w:val="21"/>
        </w:rPr>
        <w:t xml:space="preserve"> and 50% i</w:t>
      </w:r>
      <w:r w:rsidR="007002A2" w:rsidRPr="003967A2">
        <w:rPr>
          <w:rFonts w:ascii="Segoe UI" w:hAnsi="Segoe UI"/>
          <w:color w:val="000000" w:themeColor="text1"/>
          <w:sz w:val="21"/>
          <w:szCs w:val="21"/>
        </w:rPr>
        <w:t xml:space="preserve">n </w:t>
      </w:r>
      <w:r w:rsidR="007A2404" w:rsidRPr="003967A2">
        <w:rPr>
          <w:rFonts w:ascii="Segoe UI" w:hAnsi="Segoe UI"/>
          <w:color w:val="000000" w:themeColor="text1"/>
          <w:sz w:val="21"/>
          <w:szCs w:val="21"/>
        </w:rPr>
        <w:t>really large guests</w:t>
      </w:r>
      <w:r w:rsidR="00D4394D" w:rsidRPr="003967A2">
        <w:rPr>
          <w:rFonts w:ascii="Segoe UI" w:hAnsi="Segoe UI"/>
          <w:color w:val="000000" w:themeColor="text1"/>
          <w:sz w:val="21"/>
          <w:szCs w:val="21"/>
        </w:rPr>
        <w:t xml:space="preserve"> with AI workloads</w:t>
      </w:r>
      <w:r w:rsidR="007A2404" w:rsidRPr="003967A2">
        <w:rPr>
          <w:rFonts w:ascii="Segoe UI" w:hAnsi="Segoe UI"/>
          <w:color w:val="000000" w:themeColor="text1"/>
          <w:sz w:val="21"/>
          <w:szCs w:val="21"/>
        </w:rPr>
        <w:t xml:space="preserve"> </w:t>
      </w:r>
      <w:r w:rsidRPr="003967A2">
        <w:rPr>
          <w:rFonts w:ascii="Segoe UI" w:hAnsi="Segoe UI"/>
          <w:color w:val="000000" w:themeColor="text1"/>
          <w:sz w:val="21"/>
          <w:szCs w:val="21"/>
        </w:rPr>
        <w:t xml:space="preserve"> Since top-tier </w:t>
      </w:r>
      <w:r w:rsidR="1342640C" w:rsidRPr="003967A2">
        <w:rPr>
          <w:rFonts w:ascii="Segoe UI" w:hAnsi="Segoe UI"/>
          <w:color w:val="000000" w:themeColor="text1"/>
          <w:sz w:val="21"/>
          <w:szCs w:val="21"/>
        </w:rPr>
        <w:t xml:space="preserve">hyperscalers </w:t>
      </w:r>
      <w:r w:rsidRPr="003967A2">
        <w:rPr>
          <w:rFonts w:ascii="Segoe UI" w:hAnsi="Segoe UI"/>
          <w:color w:val="000000" w:themeColor="text1"/>
          <w:sz w:val="21"/>
          <w:szCs w:val="21"/>
        </w:rPr>
        <w:t xml:space="preserve">intend to enable CC technologies ubiquitously in their cloud/datacenters, their KPI’s for TDX tend to be &lt;5% generally for CPU/memory intensive workloads like SPEC CPU and as low as 1% for TMEBP. Hence based on our customer interactions, we believe these high overheads due to data encryption in SOC can directly impact Intel business as they impact several customer workloads including AI. </w:t>
      </w:r>
    </w:p>
    <w:p w14:paraId="256A9758" w14:textId="77777777" w:rsidR="00741599" w:rsidRPr="003967A2" w:rsidRDefault="00741599" w:rsidP="00741599">
      <w:pPr>
        <w:rPr>
          <w:rFonts w:ascii="Segoe UI" w:hAnsi="Segoe UI"/>
          <w:color w:val="000000" w:themeColor="text1"/>
          <w:sz w:val="21"/>
        </w:rPr>
      </w:pPr>
    </w:p>
    <w:p w14:paraId="053CC318" w14:textId="1F6DA40E" w:rsidR="00741599" w:rsidRPr="003967A2" w:rsidRDefault="00741599" w:rsidP="00741599">
      <w:pPr>
        <w:pStyle w:val="ListParagraph"/>
        <w:ind w:left="0"/>
        <w:rPr>
          <w:rFonts w:ascii="Segoe UI" w:hAnsi="Segoe UI"/>
          <w:color w:val="000000" w:themeColor="text1"/>
          <w:sz w:val="21"/>
          <w:szCs w:val="21"/>
        </w:rPr>
      </w:pPr>
      <w:r w:rsidRPr="003967A2">
        <w:rPr>
          <w:rFonts w:ascii="Segoe UI" w:hAnsi="Segoe UI"/>
          <w:color w:val="000000" w:themeColor="text1"/>
          <w:sz w:val="21"/>
          <w:szCs w:val="21"/>
        </w:rPr>
        <w:t xml:space="preserve">To understand the background, while TME and TME-MK </w:t>
      </w:r>
      <w:r w:rsidR="7E668EC2" w:rsidRPr="003967A2">
        <w:rPr>
          <w:rFonts w:ascii="Segoe UI" w:hAnsi="Segoe UI"/>
          <w:color w:val="000000" w:themeColor="text1"/>
          <w:sz w:val="21"/>
          <w:szCs w:val="21"/>
        </w:rPr>
        <w:t xml:space="preserve">(multi-key TME) </w:t>
      </w:r>
      <w:r w:rsidRPr="003967A2">
        <w:rPr>
          <w:rFonts w:ascii="Segoe UI" w:hAnsi="Segoe UI"/>
          <w:color w:val="000000" w:themeColor="text1"/>
          <w:sz w:val="21"/>
          <w:szCs w:val="21"/>
        </w:rPr>
        <w:t xml:space="preserve">provide full physical memory encryption of the DRAM, with single and multiple ephemeral keys respectively, UPI encryption </w:t>
      </w:r>
      <w:r w:rsidR="6C04C823" w:rsidRPr="003967A2">
        <w:rPr>
          <w:rFonts w:ascii="Segoe UI" w:hAnsi="Segoe UI"/>
          <w:color w:val="000000" w:themeColor="text1"/>
          <w:sz w:val="21"/>
          <w:szCs w:val="21"/>
        </w:rPr>
        <w:t xml:space="preserve">protects </w:t>
      </w:r>
      <w:r w:rsidRPr="003967A2">
        <w:rPr>
          <w:rFonts w:ascii="Segoe UI" w:hAnsi="Segoe UI"/>
          <w:color w:val="000000" w:themeColor="text1"/>
          <w:sz w:val="21"/>
          <w:szCs w:val="21"/>
        </w:rPr>
        <w:t>cross-socket remote memory accesses.</w:t>
      </w:r>
      <w:r w:rsidR="00B22FED" w:rsidRPr="003967A2">
        <w:rPr>
          <w:rFonts w:ascii="Segoe UI" w:hAnsi="Segoe UI"/>
          <w:color w:val="000000" w:themeColor="text1"/>
          <w:sz w:val="21"/>
          <w:szCs w:val="21"/>
        </w:rPr>
        <w:t xml:space="preserve"> To minimize the impact of memory encryption on non-confidential guests, the SoC supports a feature called Intel TME bypass (TMEBP)</w:t>
      </w:r>
      <w:r w:rsidRPr="003967A2">
        <w:rPr>
          <w:rFonts w:ascii="Segoe UI" w:hAnsi="Segoe UI"/>
          <w:color w:val="000000" w:themeColor="text1"/>
          <w:sz w:val="21"/>
          <w:szCs w:val="21"/>
        </w:rPr>
        <w:t xml:space="preserve"> Intel TDX</w:t>
      </w:r>
      <w:r w:rsidR="00120035" w:rsidRPr="003967A2">
        <w:rPr>
          <w:rFonts w:ascii="Segoe UI" w:hAnsi="Segoe UI"/>
          <w:color w:val="000000" w:themeColor="text1"/>
          <w:sz w:val="21"/>
          <w:szCs w:val="21"/>
        </w:rPr>
        <w:t xml:space="preserve"> and SGX</w:t>
      </w:r>
      <w:r w:rsidRPr="003967A2">
        <w:rPr>
          <w:rFonts w:ascii="Segoe UI" w:hAnsi="Segoe UI"/>
          <w:color w:val="000000" w:themeColor="text1"/>
          <w:sz w:val="21"/>
          <w:szCs w:val="21"/>
        </w:rPr>
        <w:t xml:space="preserve"> built on top of TME-MK and UPI encryption, provides a hardware-isolated virtualization-based trusted execution environment (TEE).  Depending on the workloads and use cases</w:t>
      </w:r>
      <w:r w:rsidR="47F99AC6" w:rsidRPr="003967A2">
        <w:rPr>
          <w:rFonts w:ascii="Segoe UI" w:hAnsi="Segoe UI"/>
          <w:color w:val="000000" w:themeColor="text1"/>
          <w:sz w:val="21"/>
          <w:szCs w:val="21"/>
        </w:rPr>
        <w:t>,</w:t>
      </w:r>
      <w:r w:rsidRPr="003967A2">
        <w:rPr>
          <w:rFonts w:ascii="Segoe UI" w:hAnsi="Segoe UI"/>
          <w:color w:val="000000" w:themeColor="text1"/>
          <w:sz w:val="21"/>
          <w:szCs w:val="21"/>
        </w:rPr>
        <w:t xml:space="preserve"> a customer could deploy guests of different sizes, where size is generally determined based on the number of vCPUs and </w:t>
      </w:r>
      <w:r w:rsidR="185E49C5" w:rsidRPr="003967A2">
        <w:rPr>
          <w:rFonts w:ascii="Segoe UI" w:hAnsi="Segoe UI"/>
          <w:color w:val="000000" w:themeColor="text1"/>
          <w:sz w:val="21"/>
          <w:szCs w:val="21"/>
        </w:rPr>
        <w:t xml:space="preserve">amount of </w:t>
      </w:r>
      <w:r w:rsidRPr="003967A2">
        <w:rPr>
          <w:rFonts w:ascii="Segoe UI" w:hAnsi="Segoe UI"/>
          <w:color w:val="000000" w:themeColor="text1"/>
          <w:sz w:val="21"/>
          <w:szCs w:val="21"/>
        </w:rPr>
        <w:t>memory. For optimal UMA and NUMA configurations, for instance on GNR-AP Intel supports SNC3 and HEX. Small guests are generally the most deployed in CSP environments.</w:t>
      </w:r>
    </w:p>
    <w:p w14:paraId="07152512" w14:textId="77777777" w:rsidR="00741599" w:rsidRPr="003967A2" w:rsidRDefault="00741599" w:rsidP="00741599">
      <w:pPr>
        <w:rPr>
          <w:rFonts w:ascii="Segoe UI" w:hAnsi="Segoe UI"/>
          <w:color w:val="000000" w:themeColor="text1"/>
          <w:sz w:val="21"/>
        </w:rPr>
      </w:pPr>
    </w:p>
    <w:p w14:paraId="513BE39A" w14:textId="393B139F" w:rsidR="00741599" w:rsidRPr="003967A2" w:rsidRDefault="00741599" w:rsidP="00741599">
      <w:pPr>
        <w:rPr>
          <w:rFonts w:ascii="Segoe UI" w:hAnsi="Segoe UI"/>
          <w:color w:val="000000" w:themeColor="text1"/>
          <w:sz w:val="21"/>
          <w:szCs w:val="21"/>
        </w:rPr>
      </w:pPr>
      <w:r w:rsidRPr="003967A2">
        <w:rPr>
          <w:rFonts w:ascii="Segoe UI" w:hAnsi="Segoe UI"/>
          <w:color w:val="000000" w:themeColor="text1"/>
          <w:sz w:val="21"/>
          <w:szCs w:val="21"/>
        </w:rPr>
        <w:t>We observe memory related performance challenges, some due to hardware/SOC and other</w:t>
      </w:r>
      <w:r w:rsidR="517FF8A4" w:rsidRPr="003967A2">
        <w:rPr>
          <w:rFonts w:ascii="Segoe UI" w:hAnsi="Segoe UI"/>
          <w:color w:val="000000" w:themeColor="text1"/>
          <w:sz w:val="21"/>
          <w:szCs w:val="21"/>
        </w:rPr>
        <w:t>s</w:t>
      </w:r>
      <w:r w:rsidRPr="003967A2">
        <w:rPr>
          <w:rFonts w:ascii="Segoe UI" w:hAnsi="Segoe UI"/>
          <w:color w:val="000000" w:themeColor="text1"/>
          <w:sz w:val="21"/>
          <w:szCs w:val="21"/>
        </w:rPr>
        <w:t xml:space="preserve"> related to software:</w:t>
      </w:r>
    </w:p>
    <w:p w14:paraId="01977067" w14:textId="225BECEC" w:rsidR="00741599" w:rsidRPr="003967A2" w:rsidRDefault="00741599" w:rsidP="4D9357B5">
      <w:pPr>
        <w:pStyle w:val="ListParagraph"/>
        <w:numPr>
          <w:ilvl w:val="0"/>
          <w:numId w:val="1"/>
        </w:numPr>
        <w:rPr>
          <w:rFonts w:ascii="Segoe UI" w:hAnsi="Segoe UI"/>
          <w:color w:val="000000" w:themeColor="text1"/>
          <w:sz w:val="21"/>
          <w:szCs w:val="21"/>
        </w:rPr>
      </w:pPr>
      <w:r w:rsidRPr="003967A2">
        <w:rPr>
          <w:rFonts w:ascii="Segoe UI" w:eastAsia="Times New Roman" w:hAnsi="Segoe UI" w:cs="Segoe UI"/>
          <w:color w:val="000000" w:themeColor="text1"/>
          <w:sz w:val="21"/>
          <w:szCs w:val="21"/>
        </w:rPr>
        <w:t xml:space="preserve">Higher perf overhead due to TMEBP accesses to local memory due to SOC hardware.  </w:t>
      </w:r>
      <w:r w:rsidR="31C9C074" w:rsidRPr="003967A2">
        <w:rPr>
          <w:rFonts w:ascii="Segoe UI" w:eastAsia="Times New Roman" w:hAnsi="Segoe UI" w:cs="Segoe UI"/>
          <w:color w:val="000000" w:themeColor="text1"/>
          <w:sz w:val="21"/>
          <w:szCs w:val="21"/>
        </w:rPr>
        <w:t>We o</w:t>
      </w:r>
      <w:r w:rsidRPr="003967A2">
        <w:rPr>
          <w:rFonts w:ascii="Segoe UI" w:eastAsia="Times New Roman" w:hAnsi="Segoe UI" w:cs="Segoe UI"/>
          <w:color w:val="000000" w:themeColor="text1"/>
          <w:sz w:val="21"/>
          <w:szCs w:val="21"/>
        </w:rPr>
        <w:t xml:space="preserve">bserve around 3% performance impact due to TME bypass and ~5% due to TME for small guests. We attribute these overheads to Intel Memory Security Engine </w:t>
      </w:r>
      <w:r w:rsidR="0DDBB9DF" w:rsidRPr="003967A2">
        <w:rPr>
          <w:rFonts w:ascii="Segoe UI" w:eastAsia="Times New Roman" w:hAnsi="Segoe UI" w:cs="Segoe UI"/>
          <w:color w:val="000000" w:themeColor="text1"/>
          <w:sz w:val="21"/>
          <w:szCs w:val="21"/>
        </w:rPr>
        <w:t>(</w:t>
      </w:r>
      <w:r w:rsidRPr="003967A2">
        <w:rPr>
          <w:rFonts w:ascii="Segoe UI" w:eastAsia="Times New Roman" w:hAnsi="Segoe UI" w:cs="Segoe UI"/>
          <w:color w:val="000000" w:themeColor="text1"/>
          <w:sz w:val="21"/>
          <w:szCs w:val="21"/>
        </w:rPr>
        <w:t>MSE</w:t>
      </w:r>
      <w:r w:rsidR="33777D95" w:rsidRPr="003967A2">
        <w:rPr>
          <w:rFonts w:ascii="Segoe UI" w:eastAsia="Times New Roman" w:hAnsi="Segoe UI" w:cs="Segoe UI"/>
          <w:color w:val="000000" w:themeColor="text1"/>
          <w:sz w:val="21"/>
          <w:szCs w:val="21"/>
        </w:rPr>
        <w:t>)</w:t>
      </w:r>
      <w:r w:rsidRPr="003967A2">
        <w:rPr>
          <w:rFonts w:ascii="Segoe UI" w:eastAsia="Times New Roman" w:hAnsi="Segoe UI" w:cs="Segoe UI"/>
          <w:color w:val="000000" w:themeColor="text1"/>
          <w:sz w:val="21"/>
          <w:szCs w:val="21"/>
        </w:rPr>
        <w:t xml:space="preserve">. </w:t>
      </w:r>
      <w:r w:rsidR="00202009" w:rsidRPr="003967A2">
        <w:rPr>
          <w:rFonts w:ascii="Segoe UI" w:eastAsia="Times New Roman" w:hAnsi="Segoe UI" w:cs="Segoe UI"/>
          <w:color w:val="000000" w:themeColor="text1"/>
          <w:sz w:val="21"/>
          <w:szCs w:val="21"/>
        </w:rPr>
        <w:t xml:space="preserve">Attached </w:t>
      </w:r>
      <w:proofErr w:type="gramStart"/>
      <w:r w:rsidR="00202009" w:rsidRPr="003967A2">
        <w:rPr>
          <w:rFonts w:ascii="Segoe UI" w:eastAsia="Times New Roman" w:hAnsi="Segoe UI" w:cs="Segoe UI"/>
          <w:color w:val="000000" w:themeColor="text1"/>
          <w:sz w:val="21"/>
          <w:szCs w:val="21"/>
        </w:rPr>
        <w:t>snap shot</w:t>
      </w:r>
      <w:proofErr w:type="gramEnd"/>
      <w:r w:rsidR="00202009" w:rsidRPr="003967A2">
        <w:rPr>
          <w:rFonts w:ascii="Segoe UI" w:eastAsia="Times New Roman" w:hAnsi="Segoe UI" w:cs="Segoe UI"/>
          <w:color w:val="000000" w:themeColor="text1"/>
          <w:sz w:val="21"/>
          <w:szCs w:val="21"/>
        </w:rPr>
        <w:t xml:space="preserve"> of gen-2-gen MSE overheads</w:t>
      </w:r>
      <w:r w:rsidRPr="003967A2">
        <w:rPr>
          <w:rFonts w:ascii="Segoe UI" w:eastAsia="Times New Roman" w:hAnsi="Segoe UI" w:cs="Segoe UI"/>
          <w:color w:val="000000" w:themeColor="text1"/>
          <w:sz w:val="21"/>
          <w:szCs w:val="21"/>
        </w:rPr>
        <w:t>.</w:t>
      </w:r>
    </w:p>
    <w:p w14:paraId="29BFD0A6" w14:textId="77777777" w:rsidR="00741599" w:rsidRPr="003967A2" w:rsidRDefault="00741599" w:rsidP="00741599">
      <w:pPr>
        <w:rPr>
          <w:rFonts w:ascii="Segoe UI" w:hAnsi="Segoe UI"/>
          <w:color w:val="000000" w:themeColor="text1"/>
          <w:sz w:val="21"/>
        </w:rPr>
      </w:pPr>
    </w:p>
    <w:p w14:paraId="3EB430BF" w14:textId="0E8793C3" w:rsidR="00741599" w:rsidRPr="003967A2" w:rsidRDefault="00741599" w:rsidP="0CB99145">
      <w:pPr>
        <w:pStyle w:val="ListParagraph"/>
        <w:numPr>
          <w:ilvl w:val="0"/>
          <w:numId w:val="1"/>
        </w:numPr>
        <w:rPr>
          <w:rFonts w:ascii="Segoe UI" w:eastAsia="Times New Roman" w:hAnsi="Segoe UI" w:cs="Segoe UI"/>
          <w:color w:val="000000" w:themeColor="text1"/>
          <w:sz w:val="21"/>
          <w:szCs w:val="21"/>
        </w:rPr>
      </w:pPr>
      <w:r w:rsidRPr="003967A2">
        <w:rPr>
          <w:rFonts w:ascii="Segoe UI" w:eastAsia="Times New Roman" w:hAnsi="Segoe UI" w:cs="Segoe UI"/>
          <w:color w:val="000000" w:themeColor="text1"/>
          <w:sz w:val="21"/>
          <w:szCs w:val="21"/>
        </w:rPr>
        <w:t>Higher perf overhead for remote memory access</w:t>
      </w:r>
      <w:r w:rsidR="0062640B" w:rsidRPr="003967A2">
        <w:rPr>
          <w:rFonts w:ascii="Segoe UI" w:eastAsia="Times New Roman" w:hAnsi="Segoe UI" w:cs="Segoe UI"/>
          <w:color w:val="000000" w:themeColor="text1"/>
          <w:sz w:val="21"/>
          <w:szCs w:val="21"/>
        </w:rPr>
        <w:t>es</w:t>
      </w:r>
      <w:r w:rsidRPr="003967A2">
        <w:rPr>
          <w:rFonts w:ascii="Segoe UI" w:eastAsia="Times New Roman" w:hAnsi="Segoe UI" w:cs="Segoe UI"/>
          <w:color w:val="000000" w:themeColor="text1"/>
          <w:sz w:val="21"/>
          <w:szCs w:val="21"/>
        </w:rPr>
        <w:t xml:space="preserve"> due to TMEBP/TME/UPI-enc</w:t>
      </w:r>
      <w:r w:rsidR="6672CBCF" w:rsidRPr="003967A2">
        <w:rPr>
          <w:rFonts w:ascii="Segoe UI" w:eastAsia="Times New Roman" w:hAnsi="Segoe UI" w:cs="Segoe UI"/>
          <w:color w:val="000000" w:themeColor="text1"/>
          <w:sz w:val="21"/>
          <w:szCs w:val="21"/>
        </w:rPr>
        <w:t>ryption</w:t>
      </w:r>
      <w:r w:rsidRPr="003967A2">
        <w:rPr>
          <w:rFonts w:ascii="Segoe UI" w:eastAsia="Times New Roman" w:hAnsi="Segoe UI" w:cs="Segoe UI"/>
          <w:color w:val="000000" w:themeColor="text1"/>
          <w:sz w:val="21"/>
          <w:szCs w:val="21"/>
        </w:rPr>
        <w:t xml:space="preserve"> related overheads in SOC hardware. While we expect local and remote memory overheads to be similar for TME and TMEBP, we observe them to be higher </w:t>
      </w:r>
      <w:r w:rsidR="70ABABD1" w:rsidRPr="003967A2">
        <w:rPr>
          <w:rFonts w:ascii="Segoe UI" w:eastAsia="Times New Roman" w:hAnsi="Segoe UI" w:cs="Segoe UI"/>
          <w:color w:val="000000" w:themeColor="text1"/>
          <w:sz w:val="21"/>
          <w:szCs w:val="21"/>
        </w:rPr>
        <w:t>(</w:t>
      </w:r>
      <w:r w:rsidRPr="003967A2">
        <w:rPr>
          <w:rFonts w:ascii="Segoe UI" w:eastAsia="Times New Roman" w:hAnsi="Segoe UI" w:cs="Segoe UI"/>
          <w:color w:val="000000" w:themeColor="text1"/>
          <w:sz w:val="21"/>
          <w:szCs w:val="21"/>
        </w:rPr>
        <w:t>~7%</w:t>
      </w:r>
      <w:r w:rsidR="0B964262" w:rsidRPr="003967A2">
        <w:rPr>
          <w:rFonts w:ascii="Segoe UI" w:eastAsia="Times New Roman" w:hAnsi="Segoe UI" w:cs="Segoe UI"/>
          <w:color w:val="000000" w:themeColor="text1"/>
          <w:sz w:val="21"/>
          <w:szCs w:val="21"/>
        </w:rPr>
        <w:t>)</w:t>
      </w:r>
      <w:r w:rsidRPr="003967A2">
        <w:rPr>
          <w:rFonts w:ascii="Segoe UI" w:eastAsia="Times New Roman" w:hAnsi="Segoe UI" w:cs="Segoe UI"/>
          <w:color w:val="000000" w:themeColor="text1"/>
          <w:sz w:val="21"/>
          <w:szCs w:val="21"/>
        </w:rPr>
        <w:t xml:space="preserve"> in smaller guests. Additionally, TDX and SGX technologies enable protection of cross-socket traffic via UPI-encryption which is supported by UCE – UPI Cryptographic Engine. Encryption/Integrity overheads of UCE are an important factor. UPI-enc</w:t>
      </w:r>
      <w:r w:rsidR="1B7A4D0B" w:rsidRPr="003967A2">
        <w:rPr>
          <w:rFonts w:ascii="Segoe UI" w:eastAsia="Times New Roman" w:hAnsi="Segoe UI" w:cs="Segoe UI"/>
          <w:color w:val="000000" w:themeColor="text1"/>
          <w:sz w:val="21"/>
          <w:szCs w:val="21"/>
        </w:rPr>
        <w:t>ryption</w:t>
      </w:r>
      <w:r w:rsidRPr="003967A2">
        <w:rPr>
          <w:rFonts w:ascii="Segoe UI" w:eastAsia="Times New Roman" w:hAnsi="Segoe UI" w:cs="Segoe UI"/>
          <w:color w:val="000000" w:themeColor="text1"/>
          <w:sz w:val="21"/>
          <w:szCs w:val="21"/>
        </w:rPr>
        <w:t xml:space="preserve"> can impact memory bandwidth performance up to 20%. A TEE that spans multiple CPU sockets tends to deploy applications that are NUMA aware. However, if they are not, they would be impacted due to this issue.</w:t>
      </w:r>
    </w:p>
    <w:p w14:paraId="21BED675" w14:textId="77777777" w:rsidR="00741599" w:rsidRPr="003967A2" w:rsidRDefault="00741599" w:rsidP="00741599">
      <w:pPr>
        <w:rPr>
          <w:rFonts w:eastAsia="Times New Roman"/>
          <w:color w:val="000000" w:themeColor="text1"/>
        </w:rPr>
      </w:pPr>
    </w:p>
    <w:p w14:paraId="3136182D" w14:textId="77777777" w:rsidR="00741599" w:rsidRPr="003967A2" w:rsidRDefault="00741599" w:rsidP="00741599">
      <w:pPr>
        <w:pStyle w:val="ListParagraph"/>
        <w:numPr>
          <w:ilvl w:val="0"/>
          <w:numId w:val="1"/>
        </w:numPr>
        <w:contextualSpacing w:val="0"/>
        <w:rPr>
          <w:rFonts w:eastAsia="Times New Roman"/>
          <w:color w:val="000000" w:themeColor="text1"/>
        </w:rPr>
      </w:pPr>
      <w:r w:rsidRPr="003967A2">
        <w:rPr>
          <w:rFonts w:ascii="Segoe UI" w:eastAsia="Times New Roman" w:hAnsi="Segoe UI" w:cs="Segoe UI"/>
          <w:color w:val="000000" w:themeColor="text1"/>
          <w:sz w:val="21"/>
          <w:szCs w:val="21"/>
        </w:rPr>
        <w:t>TEE spanning over multiple-NUMA related performance drops:</w:t>
      </w:r>
    </w:p>
    <w:p w14:paraId="034A4FBE" w14:textId="77777777" w:rsidR="00741599" w:rsidRPr="003967A2" w:rsidRDefault="00741599" w:rsidP="00741599">
      <w:pPr>
        <w:pStyle w:val="ListParagraph"/>
        <w:numPr>
          <w:ilvl w:val="1"/>
          <w:numId w:val="1"/>
        </w:numPr>
        <w:contextualSpacing w:val="0"/>
        <w:rPr>
          <w:rFonts w:eastAsia="Times New Roman"/>
          <w:color w:val="000000" w:themeColor="text1"/>
        </w:rPr>
      </w:pPr>
      <w:r w:rsidRPr="003967A2">
        <w:rPr>
          <w:rFonts w:ascii="Segoe UI" w:eastAsia="Times New Roman" w:hAnsi="Segoe UI" w:cs="Segoe UI"/>
          <w:color w:val="000000" w:themeColor="text1"/>
          <w:sz w:val="21"/>
          <w:szCs w:val="21"/>
        </w:rPr>
        <w:t xml:space="preserve">Single socket: Significant </w:t>
      </w:r>
      <w:r w:rsidRPr="003967A2">
        <w:rPr>
          <w:rFonts w:eastAsia="Times New Roman"/>
          <w:color w:val="000000" w:themeColor="text1"/>
        </w:rPr>
        <w:t>performance overheads experienced by TEE’s when enabling sub-NUMA clusters like SNC, which is a customer desired feature due to low memory access latencies. Micro benchmarks like MLC show up to 20%, while AI workloads have shown even higher.</w:t>
      </w:r>
    </w:p>
    <w:p w14:paraId="54E1D3E2" w14:textId="3B9CE497" w:rsidR="00741599" w:rsidRPr="003967A2" w:rsidRDefault="00741599" w:rsidP="65D981DA">
      <w:pPr>
        <w:pStyle w:val="ListParagraph"/>
        <w:numPr>
          <w:ilvl w:val="1"/>
          <w:numId w:val="1"/>
        </w:numPr>
        <w:rPr>
          <w:rFonts w:ascii="Segoe UI" w:hAnsi="Segoe UI"/>
          <w:color w:val="000000" w:themeColor="text1"/>
          <w:sz w:val="21"/>
          <w:szCs w:val="21"/>
        </w:rPr>
      </w:pPr>
      <w:r w:rsidRPr="003967A2">
        <w:rPr>
          <w:rFonts w:ascii="Segoe UI" w:eastAsia="Times New Roman" w:hAnsi="Segoe UI" w:cs="Segoe UI"/>
          <w:color w:val="000000" w:themeColor="text1"/>
          <w:sz w:val="21"/>
          <w:szCs w:val="21"/>
        </w:rPr>
        <w:t xml:space="preserve">Multi-Socket: A TEE that spans multiple CPU sockets tends to deploy applications that are NUMA aware. </w:t>
      </w:r>
      <w:proofErr w:type="gramStart"/>
      <w:r w:rsidRPr="003967A2">
        <w:rPr>
          <w:rFonts w:ascii="Segoe UI" w:eastAsia="Times New Roman" w:hAnsi="Segoe UI" w:cs="Segoe UI"/>
          <w:color w:val="000000" w:themeColor="text1"/>
          <w:sz w:val="21"/>
          <w:szCs w:val="21"/>
        </w:rPr>
        <w:t>In spite of</w:t>
      </w:r>
      <w:proofErr w:type="gramEnd"/>
      <w:r w:rsidRPr="003967A2">
        <w:rPr>
          <w:rFonts w:ascii="Segoe UI" w:eastAsia="Times New Roman" w:hAnsi="Segoe UI" w:cs="Segoe UI"/>
          <w:color w:val="000000" w:themeColor="text1"/>
          <w:sz w:val="21"/>
          <w:szCs w:val="21"/>
        </w:rPr>
        <w:t xml:space="preserve"> NUMA awareness, they could be impacted due to this issue. </w:t>
      </w:r>
      <w:r w:rsidR="2026FE72" w:rsidRPr="003967A2">
        <w:rPr>
          <w:rFonts w:ascii="Segoe UI" w:eastAsia="Times New Roman" w:hAnsi="Segoe UI" w:cs="Segoe UI"/>
          <w:color w:val="000000" w:themeColor="text1"/>
          <w:sz w:val="21"/>
          <w:szCs w:val="21"/>
        </w:rPr>
        <w:t>We have o</w:t>
      </w:r>
      <w:r w:rsidRPr="003967A2">
        <w:rPr>
          <w:rFonts w:ascii="Segoe UI" w:eastAsia="Times New Roman" w:hAnsi="Segoe UI" w:cs="Segoe UI"/>
          <w:color w:val="000000" w:themeColor="text1"/>
          <w:sz w:val="21"/>
          <w:szCs w:val="21"/>
        </w:rPr>
        <w:t>bserved up to 50% performance drops in AI workloads.</w:t>
      </w:r>
    </w:p>
    <w:p w14:paraId="768A7737" w14:textId="621BE3D6" w:rsidR="00741599" w:rsidRPr="003967A2" w:rsidRDefault="00741599" w:rsidP="00741599">
      <w:pPr>
        <w:ind w:firstLine="720"/>
        <w:rPr>
          <w:rFonts w:eastAsia="Times New Roman"/>
          <w:color w:val="000000" w:themeColor="text1"/>
        </w:rPr>
      </w:pPr>
      <w:r w:rsidRPr="003967A2">
        <w:rPr>
          <w:rFonts w:eastAsia="Times New Roman"/>
          <w:color w:val="000000" w:themeColor="text1"/>
        </w:rPr>
        <w:t xml:space="preserve">These are due to Linux VMM </w:t>
      </w:r>
      <w:r w:rsidR="50B1D1FC" w:rsidRPr="003967A2">
        <w:rPr>
          <w:rFonts w:eastAsia="Times New Roman"/>
          <w:color w:val="000000" w:themeColor="text1"/>
        </w:rPr>
        <w:t>(</w:t>
      </w:r>
      <w:r w:rsidRPr="003967A2">
        <w:rPr>
          <w:rFonts w:eastAsia="Times New Roman"/>
          <w:color w:val="000000" w:themeColor="text1"/>
        </w:rPr>
        <w:t>KVM</w:t>
      </w:r>
      <w:r w:rsidR="38D92C46" w:rsidRPr="003967A2">
        <w:rPr>
          <w:rFonts w:eastAsia="Times New Roman"/>
          <w:color w:val="000000" w:themeColor="text1"/>
        </w:rPr>
        <w:t>)</w:t>
      </w:r>
      <w:r w:rsidRPr="003967A2">
        <w:rPr>
          <w:rFonts w:eastAsia="Times New Roman"/>
          <w:color w:val="000000" w:themeColor="text1"/>
        </w:rPr>
        <w:t xml:space="preserve"> related issues that impact both Intel and AMD based TEEs.</w:t>
      </w:r>
      <w:r w:rsidR="089E8965" w:rsidRPr="003967A2">
        <w:rPr>
          <w:rFonts w:eastAsia="Times New Roman"/>
          <w:color w:val="000000" w:themeColor="text1"/>
        </w:rPr>
        <w:t>, and</w:t>
      </w:r>
      <w:r w:rsidRPr="003967A2" w:rsidDel="00741599">
        <w:rPr>
          <w:rFonts w:eastAsia="Times New Roman"/>
          <w:color w:val="000000" w:themeColor="text1"/>
        </w:rPr>
        <w:t xml:space="preserve"> </w:t>
      </w:r>
      <w:r w:rsidR="089E8965" w:rsidRPr="003967A2">
        <w:rPr>
          <w:rFonts w:eastAsia="Times New Roman"/>
          <w:color w:val="000000" w:themeColor="text1"/>
        </w:rPr>
        <w:t xml:space="preserve">this impact is to </w:t>
      </w:r>
      <w:r w:rsidRPr="003967A2">
        <w:rPr>
          <w:rFonts w:eastAsia="Times New Roman"/>
          <w:color w:val="000000" w:themeColor="text1"/>
        </w:rPr>
        <w:t>both SGX and TDX.</w:t>
      </w:r>
    </w:p>
    <w:p w14:paraId="390C8253" w14:textId="77777777" w:rsidR="00741599" w:rsidRPr="003967A2" w:rsidRDefault="00741599" w:rsidP="00741599">
      <w:pPr>
        <w:rPr>
          <w:rFonts w:eastAsia="Times New Roman"/>
          <w:color w:val="000000" w:themeColor="text1"/>
        </w:rPr>
      </w:pPr>
    </w:p>
    <w:p w14:paraId="2FF0820B" w14:textId="1A029E47" w:rsidR="00741599" w:rsidRPr="003967A2" w:rsidRDefault="10B33BBD" w:rsidP="00741599">
      <w:pPr>
        <w:rPr>
          <w:rFonts w:eastAsia="Times New Roman"/>
          <w:color w:val="000000" w:themeColor="text1"/>
        </w:rPr>
      </w:pPr>
      <w:r w:rsidRPr="003967A2">
        <w:rPr>
          <w:rFonts w:eastAsia="Times New Roman"/>
          <w:color w:val="000000" w:themeColor="text1"/>
        </w:rPr>
        <w:t>The i</w:t>
      </w:r>
      <w:r w:rsidR="00741599" w:rsidRPr="003967A2">
        <w:rPr>
          <w:rFonts w:eastAsia="Times New Roman"/>
          <w:color w:val="000000" w:themeColor="text1"/>
        </w:rPr>
        <w:t>ntent of the paper</w:t>
      </w:r>
      <w:r w:rsidR="253B7386" w:rsidRPr="003967A2">
        <w:rPr>
          <w:rFonts w:eastAsia="Times New Roman"/>
          <w:color w:val="000000" w:themeColor="text1"/>
        </w:rPr>
        <w:t xml:space="preserve">/presentation </w:t>
      </w:r>
      <w:r w:rsidR="00741599" w:rsidRPr="003967A2">
        <w:rPr>
          <w:rFonts w:eastAsia="Times New Roman"/>
          <w:color w:val="000000" w:themeColor="text1"/>
        </w:rPr>
        <w:t>is general awareness of the performance issues and key factors behind them</w:t>
      </w:r>
      <w:r w:rsidR="6C97F899" w:rsidRPr="003967A2">
        <w:rPr>
          <w:rFonts w:eastAsia="Times New Roman"/>
          <w:color w:val="000000" w:themeColor="text1"/>
        </w:rPr>
        <w:t xml:space="preserve"> for consideration in future products</w:t>
      </w:r>
      <w:r w:rsidR="00741599" w:rsidRPr="003967A2">
        <w:rPr>
          <w:rFonts w:eastAsia="Times New Roman"/>
          <w:color w:val="000000" w:themeColor="text1"/>
        </w:rPr>
        <w:t>, while we briefly mention potential workarounds/suggestions</w:t>
      </w:r>
      <w:r w:rsidR="5F4FF029" w:rsidRPr="003967A2">
        <w:rPr>
          <w:rFonts w:eastAsia="Times New Roman"/>
          <w:color w:val="000000" w:themeColor="text1"/>
        </w:rPr>
        <w:t xml:space="preserve"> for our current roadmap products</w:t>
      </w:r>
      <w:r w:rsidR="00741599" w:rsidRPr="003967A2">
        <w:rPr>
          <w:rFonts w:eastAsia="Times New Roman"/>
          <w:color w:val="000000" w:themeColor="text1"/>
        </w:rPr>
        <w:t>.</w:t>
      </w:r>
    </w:p>
    <w:p w14:paraId="38B9BC4F" w14:textId="77777777" w:rsidR="00741599" w:rsidRDefault="00741599" w:rsidP="00741599">
      <w:pPr>
        <w:rPr>
          <w:rFonts w:eastAsia="Times New Roman"/>
        </w:rPr>
      </w:pPr>
    </w:p>
    <w:p w14:paraId="09981A4B" w14:textId="1251A9F8" w:rsidR="00741599" w:rsidRDefault="00741599" w:rsidP="005F416F">
      <w:pPr>
        <w:rPr>
          <w:rFonts w:ascii="Segoe UI" w:hAnsi="Segoe UI"/>
          <w:sz w:val="21"/>
        </w:rPr>
      </w:pPr>
      <w:r>
        <w:rPr>
          <w:rFonts w:ascii="Segoe UI" w:hAnsi="Segoe UI"/>
          <w:noProof/>
          <w:sz w:val="21"/>
        </w:rPr>
        <w:lastRenderedPageBreak/>
        <w:drawing>
          <wp:inline distT="0" distB="0" distL="0" distR="0" wp14:anchorId="6C0E3886" wp14:editId="01A0C0D8">
            <wp:extent cx="7163435" cy="2332708"/>
            <wp:effectExtent l="0" t="0" r="0" b="0"/>
            <wp:docPr id="1102608856" name="Picture 2" descr="A graph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08856" name="Picture 2" descr="A graph with blue and orange lin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15546" cy="2349678"/>
                    </a:xfrm>
                    <a:prstGeom prst="rect">
                      <a:avLst/>
                    </a:prstGeom>
                    <a:noFill/>
                    <a:ln>
                      <a:noFill/>
                    </a:ln>
                  </pic:spPr>
                </pic:pic>
              </a:graphicData>
            </a:graphic>
          </wp:inline>
        </w:drawing>
      </w:r>
    </w:p>
    <w:p w14:paraId="2B356379" w14:textId="77777777" w:rsidR="00741599" w:rsidRDefault="00741599" w:rsidP="00741599">
      <w:pPr>
        <w:rPr>
          <w:rFonts w:ascii="Segoe UI" w:hAnsi="Segoe UI"/>
          <w:sz w:val="21"/>
        </w:rPr>
      </w:pPr>
    </w:p>
    <w:p w14:paraId="4068C809" w14:textId="77777777" w:rsidR="00741599" w:rsidRDefault="00741599" w:rsidP="00741599">
      <w:pPr>
        <w:rPr>
          <w:rFonts w:ascii="Segoe UI" w:hAnsi="Segoe UI"/>
          <w:sz w:val="21"/>
        </w:rPr>
      </w:pPr>
    </w:p>
    <w:p w14:paraId="27191379" w14:textId="0F12D8C4" w:rsidR="001A38FB" w:rsidRPr="00741599" w:rsidRDefault="001A38FB">
      <w:pPr>
        <w:rPr>
          <w:rFonts w:ascii="Segoe UI" w:hAnsi="Segoe UI"/>
          <w:sz w:val="21"/>
        </w:rPr>
      </w:pPr>
    </w:p>
    <w:sectPr w:rsidR="001A38FB" w:rsidRPr="00741599" w:rsidSect="005F41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B4190"/>
    <w:multiLevelType w:val="hybridMultilevel"/>
    <w:tmpl w:val="3D46FABC"/>
    <w:lvl w:ilvl="0" w:tplc="72B29C5E">
      <w:start w:val="2"/>
      <w:numFmt w:val="bullet"/>
      <w:lvlText w:val="-"/>
      <w:lvlJc w:val="left"/>
      <w:pPr>
        <w:ind w:left="720" w:hanging="360"/>
      </w:pPr>
      <w:rPr>
        <w:rFonts w:ascii="Segoe UI" w:eastAsiaTheme="minorHAns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8514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DA"/>
    <w:rsid w:val="00003AE3"/>
    <w:rsid w:val="00010E9F"/>
    <w:rsid w:val="00035F54"/>
    <w:rsid w:val="00047FF4"/>
    <w:rsid w:val="00052059"/>
    <w:rsid w:val="00060FAC"/>
    <w:rsid w:val="00071F75"/>
    <w:rsid w:val="00072141"/>
    <w:rsid w:val="00085056"/>
    <w:rsid w:val="000B01F5"/>
    <w:rsid w:val="000C344D"/>
    <w:rsid w:val="000C6D98"/>
    <w:rsid w:val="000C70DA"/>
    <w:rsid w:val="000E0D29"/>
    <w:rsid w:val="000E1409"/>
    <w:rsid w:val="000F1131"/>
    <w:rsid w:val="00101B75"/>
    <w:rsid w:val="00115A13"/>
    <w:rsid w:val="00120035"/>
    <w:rsid w:val="00123C54"/>
    <w:rsid w:val="0013011A"/>
    <w:rsid w:val="00134CBE"/>
    <w:rsid w:val="00135024"/>
    <w:rsid w:val="001411DA"/>
    <w:rsid w:val="00142948"/>
    <w:rsid w:val="001521C7"/>
    <w:rsid w:val="001601B7"/>
    <w:rsid w:val="00162AFF"/>
    <w:rsid w:val="00166D77"/>
    <w:rsid w:val="001A38FB"/>
    <w:rsid w:val="001B37F0"/>
    <w:rsid w:val="001C27FE"/>
    <w:rsid w:val="001E7557"/>
    <w:rsid w:val="001F16FE"/>
    <w:rsid w:val="00202009"/>
    <w:rsid w:val="0021512D"/>
    <w:rsid w:val="002307EE"/>
    <w:rsid w:val="00231D8F"/>
    <w:rsid w:val="00234A04"/>
    <w:rsid w:val="00235483"/>
    <w:rsid w:val="00246CF2"/>
    <w:rsid w:val="00285627"/>
    <w:rsid w:val="002C771E"/>
    <w:rsid w:val="002D5974"/>
    <w:rsid w:val="002D69E8"/>
    <w:rsid w:val="002F6F4A"/>
    <w:rsid w:val="0030298C"/>
    <w:rsid w:val="00302BCB"/>
    <w:rsid w:val="0030568D"/>
    <w:rsid w:val="00325E21"/>
    <w:rsid w:val="00334580"/>
    <w:rsid w:val="0034217B"/>
    <w:rsid w:val="00355ECD"/>
    <w:rsid w:val="00395A66"/>
    <w:rsid w:val="003967A2"/>
    <w:rsid w:val="003B1966"/>
    <w:rsid w:val="003C2968"/>
    <w:rsid w:val="003C72F7"/>
    <w:rsid w:val="003D1475"/>
    <w:rsid w:val="003D6EC0"/>
    <w:rsid w:val="003E2E22"/>
    <w:rsid w:val="00401107"/>
    <w:rsid w:val="004032CA"/>
    <w:rsid w:val="00406628"/>
    <w:rsid w:val="00411CEA"/>
    <w:rsid w:val="00424B8E"/>
    <w:rsid w:val="00434F33"/>
    <w:rsid w:val="00444D46"/>
    <w:rsid w:val="00450ADB"/>
    <w:rsid w:val="00457291"/>
    <w:rsid w:val="004750B5"/>
    <w:rsid w:val="00485A08"/>
    <w:rsid w:val="0049367C"/>
    <w:rsid w:val="00495F49"/>
    <w:rsid w:val="004A7EA3"/>
    <w:rsid w:val="004B0CBE"/>
    <w:rsid w:val="004C134B"/>
    <w:rsid w:val="004E69FD"/>
    <w:rsid w:val="005027E7"/>
    <w:rsid w:val="00506640"/>
    <w:rsid w:val="00510D23"/>
    <w:rsid w:val="00523FC0"/>
    <w:rsid w:val="00530721"/>
    <w:rsid w:val="005340EB"/>
    <w:rsid w:val="00534E35"/>
    <w:rsid w:val="00536C55"/>
    <w:rsid w:val="00540BFB"/>
    <w:rsid w:val="00553E4D"/>
    <w:rsid w:val="00572704"/>
    <w:rsid w:val="005801EF"/>
    <w:rsid w:val="005A0963"/>
    <w:rsid w:val="005A7674"/>
    <w:rsid w:val="005B0D0F"/>
    <w:rsid w:val="005B49C1"/>
    <w:rsid w:val="005C0AE9"/>
    <w:rsid w:val="005C3BE6"/>
    <w:rsid w:val="005D586C"/>
    <w:rsid w:val="005E3834"/>
    <w:rsid w:val="005F1637"/>
    <w:rsid w:val="005F416F"/>
    <w:rsid w:val="00600B0F"/>
    <w:rsid w:val="00602BF0"/>
    <w:rsid w:val="0060798E"/>
    <w:rsid w:val="00610E2B"/>
    <w:rsid w:val="00617C25"/>
    <w:rsid w:val="0062640B"/>
    <w:rsid w:val="00640A78"/>
    <w:rsid w:val="006422FA"/>
    <w:rsid w:val="00655CC0"/>
    <w:rsid w:val="00676B90"/>
    <w:rsid w:val="00687298"/>
    <w:rsid w:val="00690D68"/>
    <w:rsid w:val="00696AF8"/>
    <w:rsid w:val="006C08F2"/>
    <w:rsid w:val="006C0D96"/>
    <w:rsid w:val="006C18A9"/>
    <w:rsid w:val="006D37E1"/>
    <w:rsid w:val="006D5BC1"/>
    <w:rsid w:val="006F4674"/>
    <w:rsid w:val="007002A2"/>
    <w:rsid w:val="007179A0"/>
    <w:rsid w:val="00721ACF"/>
    <w:rsid w:val="00724F59"/>
    <w:rsid w:val="00730DE5"/>
    <w:rsid w:val="00741599"/>
    <w:rsid w:val="007624BB"/>
    <w:rsid w:val="00782971"/>
    <w:rsid w:val="0078693F"/>
    <w:rsid w:val="007A2404"/>
    <w:rsid w:val="007A66C4"/>
    <w:rsid w:val="007C77B7"/>
    <w:rsid w:val="007D5324"/>
    <w:rsid w:val="007F0213"/>
    <w:rsid w:val="007F02C8"/>
    <w:rsid w:val="00806531"/>
    <w:rsid w:val="0083588B"/>
    <w:rsid w:val="00842901"/>
    <w:rsid w:val="0085529A"/>
    <w:rsid w:val="00860D1E"/>
    <w:rsid w:val="00870B0C"/>
    <w:rsid w:val="00872829"/>
    <w:rsid w:val="00892A23"/>
    <w:rsid w:val="00893463"/>
    <w:rsid w:val="00893A1A"/>
    <w:rsid w:val="00895C4D"/>
    <w:rsid w:val="008B012E"/>
    <w:rsid w:val="008B51BE"/>
    <w:rsid w:val="008C0641"/>
    <w:rsid w:val="008C3EF5"/>
    <w:rsid w:val="008C6209"/>
    <w:rsid w:val="008D05AF"/>
    <w:rsid w:val="008E5C94"/>
    <w:rsid w:val="008F77F9"/>
    <w:rsid w:val="00917876"/>
    <w:rsid w:val="00926FDE"/>
    <w:rsid w:val="009335E8"/>
    <w:rsid w:val="009358BC"/>
    <w:rsid w:val="0096372B"/>
    <w:rsid w:val="00971A16"/>
    <w:rsid w:val="00977AF7"/>
    <w:rsid w:val="009979FA"/>
    <w:rsid w:val="009B0A03"/>
    <w:rsid w:val="009B321E"/>
    <w:rsid w:val="009C1221"/>
    <w:rsid w:val="009C6001"/>
    <w:rsid w:val="009E6960"/>
    <w:rsid w:val="00A00279"/>
    <w:rsid w:val="00A040B0"/>
    <w:rsid w:val="00A3525E"/>
    <w:rsid w:val="00A35362"/>
    <w:rsid w:val="00A61969"/>
    <w:rsid w:val="00A83E41"/>
    <w:rsid w:val="00A952FC"/>
    <w:rsid w:val="00AA75E7"/>
    <w:rsid w:val="00AB4B82"/>
    <w:rsid w:val="00AB60D4"/>
    <w:rsid w:val="00AC74D1"/>
    <w:rsid w:val="00AE6EFC"/>
    <w:rsid w:val="00AF51C7"/>
    <w:rsid w:val="00AF60C0"/>
    <w:rsid w:val="00B073F5"/>
    <w:rsid w:val="00B22FED"/>
    <w:rsid w:val="00B233E7"/>
    <w:rsid w:val="00B90300"/>
    <w:rsid w:val="00BA5B80"/>
    <w:rsid w:val="00BC42C4"/>
    <w:rsid w:val="00BC633F"/>
    <w:rsid w:val="00BC7123"/>
    <w:rsid w:val="00BE061F"/>
    <w:rsid w:val="00BE1C4B"/>
    <w:rsid w:val="00BE3C97"/>
    <w:rsid w:val="00BF5767"/>
    <w:rsid w:val="00C20987"/>
    <w:rsid w:val="00C24E52"/>
    <w:rsid w:val="00C32B28"/>
    <w:rsid w:val="00C410A8"/>
    <w:rsid w:val="00C46674"/>
    <w:rsid w:val="00C54197"/>
    <w:rsid w:val="00C54CF2"/>
    <w:rsid w:val="00C63634"/>
    <w:rsid w:val="00C65378"/>
    <w:rsid w:val="00C80E1C"/>
    <w:rsid w:val="00C91614"/>
    <w:rsid w:val="00C94662"/>
    <w:rsid w:val="00CB0FB2"/>
    <w:rsid w:val="00CB5F14"/>
    <w:rsid w:val="00CE7D30"/>
    <w:rsid w:val="00D008EF"/>
    <w:rsid w:val="00D03936"/>
    <w:rsid w:val="00D0401D"/>
    <w:rsid w:val="00D251C4"/>
    <w:rsid w:val="00D346BE"/>
    <w:rsid w:val="00D4394D"/>
    <w:rsid w:val="00D74688"/>
    <w:rsid w:val="00D8743F"/>
    <w:rsid w:val="00DD0140"/>
    <w:rsid w:val="00DF26E8"/>
    <w:rsid w:val="00DF2931"/>
    <w:rsid w:val="00E26AA7"/>
    <w:rsid w:val="00E432F9"/>
    <w:rsid w:val="00E556D5"/>
    <w:rsid w:val="00E57BFB"/>
    <w:rsid w:val="00E614AA"/>
    <w:rsid w:val="00E82594"/>
    <w:rsid w:val="00E8611E"/>
    <w:rsid w:val="00EB62C2"/>
    <w:rsid w:val="00EC5B98"/>
    <w:rsid w:val="00ED0718"/>
    <w:rsid w:val="00ED1644"/>
    <w:rsid w:val="00EE1B2A"/>
    <w:rsid w:val="00EE4A98"/>
    <w:rsid w:val="00EE6696"/>
    <w:rsid w:val="00EF29BE"/>
    <w:rsid w:val="00F10728"/>
    <w:rsid w:val="00F207BD"/>
    <w:rsid w:val="00F2702E"/>
    <w:rsid w:val="00F408B9"/>
    <w:rsid w:val="00F52D35"/>
    <w:rsid w:val="00F57776"/>
    <w:rsid w:val="00F64869"/>
    <w:rsid w:val="00F75C82"/>
    <w:rsid w:val="00F95B3F"/>
    <w:rsid w:val="00FB2F6E"/>
    <w:rsid w:val="00FC640C"/>
    <w:rsid w:val="00FC70CA"/>
    <w:rsid w:val="00FD0B28"/>
    <w:rsid w:val="00FE1BDE"/>
    <w:rsid w:val="00FE745D"/>
    <w:rsid w:val="01F3134C"/>
    <w:rsid w:val="04538971"/>
    <w:rsid w:val="089E8965"/>
    <w:rsid w:val="0B964262"/>
    <w:rsid w:val="0BD2C418"/>
    <w:rsid w:val="0CB99145"/>
    <w:rsid w:val="0DAE7803"/>
    <w:rsid w:val="0DDBB9DF"/>
    <w:rsid w:val="0E8A33D6"/>
    <w:rsid w:val="0F4D8C36"/>
    <w:rsid w:val="0FCBBE93"/>
    <w:rsid w:val="0FEB4082"/>
    <w:rsid w:val="10B33BBD"/>
    <w:rsid w:val="113D3D93"/>
    <w:rsid w:val="1150E787"/>
    <w:rsid w:val="1300A2F8"/>
    <w:rsid w:val="1342640C"/>
    <w:rsid w:val="16B7B9C4"/>
    <w:rsid w:val="17669DD8"/>
    <w:rsid w:val="185E49C5"/>
    <w:rsid w:val="1898F536"/>
    <w:rsid w:val="18A9027B"/>
    <w:rsid w:val="18D7A8D2"/>
    <w:rsid w:val="19F61D45"/>
    <w:rsid w:val="1AB075B1"/>
    <w:rsid w:val="1AB7113C"/>
    <w:rsid w:val="1B7A4D0B"/>
    <w:rsid w:val="1D973512"/>
    <w:rsid w:val="1E034390"/>
    <w:rsid w:val="1EAC4B00"/>
    <w:rsid w:val="2026FE72"/>
    <w:rsid w:val="20ACB641"/>
    <w:rsid w:val="248D4B25"/>
    <w:rsid w:val="253B7386"/>
    <w:rsid w:val="25487E54"/>
    <w:rsid w:val="25D11DB7"/>
    <w:rsid w:val="2796663E"/>
    <w:rsid w:val="2921A567"/>
    <w:rsid w:val="2991D90E"/>
    <w:rsid w:val="2C8DEEF6"/>
    <w:rsid w:val="2D412A4A"/>
    <w:rsid w:val="2D4D73FF"/>
    <w:rsid w:val="2F04502A"/>
    <w:rsid w:val="31745029"/>
    <w:rsid w:val="31C9C074"/>
    <w:rsid w:val="33777D95"/>
    <w:rsid w:val="37DCC32D"/>
    <w:rsid w:val="383421D9"/>
    <w:rsid w:val="38689DF1"/>
    <w:rsid w:val="38D92C46"/>
    <w:rsid w:val="39DC5A72"/>
    <w:rsid w:val="3EA5CB8E"/>
    <w:rsid w:val="40DBA018"/>
    <w:rsid w:val="4189E709"/>
    <w:rsid w:val="41BD2749"/>
    <w:rsid w:val="47478717"/>
    <w:rsid w:val="47F99AC6"/>
    <w:rsid w:val="48E13334"/>
    <w:rsid w:val="4923611C"/>
    <w:rsid w:val="4BBE3CBF"/>
    <w:rsid w:val="4BD73103"/>
    <w:rsid w:val="4C5D991F"/>
    <w:rsid w:val="4D4E12A6"/>
    <w:rsid w:val="4D86E6A8"/>
    <w:rsid w:val="4D9357B5"/>
    <w:rsid w:val="4E828583"/>
    <w:rsid w:val="4E90AFDF"/>
    <w:rsid w:val="50B1D1FC"/>
    <w:rsid w:val="51699C7C"/>
    <w:rsid w:val="517FF8A4"/>
    <w:rsid w:val="5931DBAE"/>
    <w:rsid w:val="5A772360"/>
    <w:rsid w:val="5C2C005A"/>
    <w:rsid w:val="5CAEBB51"/>
    <w:rsid w:val="5D157E3F"/>
    <w:rsid w:val="5D19ABB0"/>
    <w:rsid w:val="5D6C89B4"/>
    <w:rsid w:val="5E7A3C02"/>
    <w:rsid w:val="5E831B20"/>
    <w:rsid w:val="5E86A923"/>
    <w:rsid w:val="5F3958B7"/>
    <w:rsid w:val="5F4FF029"/>
    <w:rsid w:val="5F8F48B9"/>
    <w:rsid w:val="60128B78"/>
    <w:rsid w:val="63B50FD2"/>
    <w:rsid w:val="65B5FE50"/>
    <w:rsid w:val="65D981DA"/>
    <w:rsid w:val="6672CBCF"/>
    <w:rsid w:val="668655A1"/>
    <w:rsid w:val="66D09606"/>
    <w:rsid w:val="67543CF2"/>
    <w:rsid w:val="68847D40"/>
    <w:rsid w:val="6BC2E997"/>
    <w:rsid w:val="6C04C823"/>
    <w:rsid w:val="6C97F899"/>
    <w:rsid w:val="70ABABD1"/>
    <w:rsid w:val="713697FC"/>
    <w:rsid w:val="73784580"/>
    <w:rsid w:val="7497DED2"/>
    <w:rsid w:val="750AAE49"/>
    <w:rsid w:val="75245791"/>
    <w:rsid w:val="7621D792"/>
    <w:rsid w:val="769C0C51"/>
    <w:rsid w:val="79A35F22"/>
    <w:rsid w:val="7B807441"/>
    <w:rsid w:val="7DBE2202"/>
    <w:rsid w:val="7E668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EFD5"/>
  <w15:chartTrackingRefBased/>
  <w15:docId w15:val="{C62D2742-E8EF-4EC3-B0E4-1364E4CE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599"/>
    <w:pPr>
      <w:spacing w:after="0" w:line="240" w:lineRule="auto"/>
    </w:pPr>
  </w:style>
  <w:style w:type="paragraph" w:styleId="Heading1">
    <w:name w:val="heading 1"/>
    <w:basedOn w:val="Normal"/>
    <w:next w:val="Normal"/>
    <w:link w:val="Heading1Char"/>
    <w:uiPriority w:val="9"/>
    <w:qFormat/>
    <w:rsid w:val="000C7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0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0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0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0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0DA"/>
    <w:rPr>
      <w:rFonts w:eastAsiaTheme="majorEastAsia" w:cstheme="majorBidi"/>
      <w:color w:val="272727" w:themeColor="text1" w:themeTint="D8"/>
    </w:rPr>
  </w:style>
  <w:style w:type="paragraph" w:styleId="Title">
    <w:name w:val="Title"/>
    <w:basedOn w:val="Normal"/>
    <w:next w:val="Normal"/>
    <w:link w:val="TitleChar"/>
    <w:uiPriority w:val="10"/>
    <w:qFormat/>
    <w:rsid w:val="000C70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0DA"/>
    <w:pPr>
      <w:spacing w:before="160"/>
      <w:jc w:val="center"/>
    </w:pPr>
    <w:rPr>
      <w:i/>
      <w:iCs/>
      <w:color w:val="404040" w:themeColor="text1" w:themeTint="BF"/>
    </w:rPr>
  </w:style>
  <w:style w:type="character" w:customStyle="1" w:styleId="QuoteChar">
    <w:name w:val="Quote Char"/>
    <w:basedOn w:val="DefaultParagraphFont"/>
    <w:link w:val="Quote"/>
    <w:uiPriority w:val="29"/>
    <w:rsid w:val="000C70DA"/>
    <w:rPr>
      <w:i/>
      <w:iCs/>
      <w:color w:val="404040" w:themeColor="text1" w:themeTint="BF"/>
    </w:rPr>
  </w:style>
  <w:style w:type="paragraph" w:styleId="ListParagraph">
    <w:name w:val="List Paragraph"/>
    <w:basedOn w:val="Normal"/>
    <w:uiPriority w:val="34"/>
    <w:qFormat/>
    <w:rsid w:val="000C70DA"/>
    <w:pPr>
      <w:ind w:left="720"/>
      <w:contextualSpacing/>
    </w:pPr>
  </w:style>
  <w:style w:type="character" w:styleId="IntenseEmphasis">
    <w:name w:val="Intense Emphasis"/>
    <w:basedOn w:val="DefaultParagraphFont"/>
    <w:uiPriority w:val="21"/>
    <w:qFormat/>
    <w:rsid w:val="000C70DA"/>
    <w:rPr>
      <w:i/>
      <w:iCs/>
      <w:color w:val="0F4761" w:themeColor="accent1" w:themeShade="BF"/>
    </w:rPr>
  </w:style>
  <w:style w:type="paragraph" w:styleId="IntenseQuote">
    <w:name w:val="Intense Quote"/>
    <w:basedOn w:val="Normal"/>
    <w:next w:val="Normal"/>
    <w:link w:val="IntenseQuoteChar"/>
    <w:uiPriority w:val="30"/>
    <w:qFormat/>
    <w:rsid w:val="000C7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0DA"/>
    <w:rPr>
      <w:i/>
      <w:iCs/>
      <w:color w:val="0F4761" w:themeColor="accent1" w:themeShade="BF"/>
    </w:rPr>
  </w:style>
  <w:style w:type="character" w:styleId="IntenseReference">
    <w:name w:val="Intense Reference"/>
    <w:basedOn w:val="DefaultParagraphFont"/>
    <w:uiPriority w:val="32"/>
    <w:qFormat/>
    <w:rsid w:val="000C70DA"/>
    <w:rPr>
      <w:b/>
      <w:bCs/>
      <w:smallCaps/>
      <w:color w:val="0F4761" w:themeColor="accent1" w:themeShade="BF"/>
      <w:spacing w:val="5"/>
    </w:rPr>
  </w:style>
  <w:style w:type="paragraph" w:styleId="CommentText">
    <w:name w:val="annotation text"/>
    <w:basedOn w:val="Normal"/>
    <w:link w:val="CommentTextChar"/>
    <w:uiPriority w:val="99"/>
    <w:unhideWhenUsed/>
    <w:rsid w:val="00B233E7"/>
    <w:rPr>
      <w:sz w:val="20"/>
      <w:szCs w:val="20"/>
    </w:rPr>
  </w:style>
  <w:style w:type="character" w:customStyle="1" w:styleId="CommentTextChar">
    <w:name w:val="Comment Text Char"/>
    <w:basedOn w:val="DefaultParagraphFont"/>
    <w:link w:val="CommentText"/>
    <w:uiPriority w:val="99"/>
    <w:rsid w:val="00B233E7"/>
    <w:rPr>
      <w:sz w:val="20"/>
      <w:szCs w:val="20"/>
    </w:rPr>
  </w:style>
  <w:style w:type="character" w:styleId="CommentReference">
    <w:name w:val="annotation reference"/>
    <w:basedOn w:val="DefaultParagraphFont"/>
    <w:uiPriority w:val="99"/>
    <w:semiHidden/>
    <w:unhideWhenUsed/>
    <w:rsid w:val="00B233E7"/>
    <w:rPr>
      <w:sz w:val="16"/>
      <w:szCs w:val="16"/>
    </w:rPr>
  </w:style>
  <w:style w:type="paragraph" w:styleId="CommentSubject">
    <w:name w:val="annotation subject"/>
    <w:basedOn w:val="CommentText"/>
    <w:next w:val="CommentText"/>
    <w:link w:val="CommentSubjectChar"/>
    <w:uiPriority w:val="99"/>
    <w:semiHidden/>
    <w:unhideWhenUsed/>
    <w:rsid w:val="0030298C"/>
    <w:rPr>
      <w:b/>
      <w:bCs/>
    </w:rPr>
  </w:style>
  <w:style w:type="character" w:customStyle="1" w:styleId="CommentSubjectChar">
    <w:name w:val="Comment Subject Char"/>
    <w:basedOn w:val="CommentTextChar"/>
    <w:link w:val="CommentSubject"/>
    <w:uiPriority w:val="99"/>
    <w:semiHidden/>
    <w:rsid w:val="003029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96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141955A7C6548B9F21B14DBB4E906" ma:contentTypeVersion="16" ma:contentTypeDescription="Create a new document." ma:contentTypeScope="" ma:versionID="d4fa80ddfd169156b776ecd2a4d582f0">
  <xsd:schema xmlns:xsd="http://www.w3.org/2001/XMLSchema" xmlns:xs="http://www.w3.org/2001/XMLSchema" xmlns:p="http://schemas.microsoft.com/office/2006/metadata/properties" xmlns:ns2="e10fdacf-226f-4142-8166-94701ba6d281" xmlns:ns3="520826e8-1ff8-4ff0-aa91-e4f63372964a" xmlns:ns4="a7bc6c04-a6f3-4b85-abcc-278c78dc556b" targetNamespace="http://schemas.microsoft.com/office/2006/metadata/properties" ma:root="true" ma:fieldsID="0c92a0bc5c84dcb6db700def9f0b2fca" ns2:_="" ns3:_="" ns4:_="">
    <xsd:import namespace="e10fdacf-226f-4142-8166-94701ba6d281"/>
    <xsd:import namespace="520826e8-1ff8-4ff0-aa91-e4f63372964a"/>
    <xsd:import namespace="a7bc6c04-a6f3-4b85-abcc-278c78dc55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fdacf-226f-4142-8166-94701ba6d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0826e8-1ff8-4ff0-aa91-e4f6337296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cd4910-60a9-4030-82bd-84f75c059be7}" ma:internalName="TaxCatchAll" ma:showField="CatchAllData" ma:web="520826e8-1ff8-4ff0-aa91-e4f633729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0fdacf-226f-4142-8166-94701ba6d281">
      <Terms xmlns="http://schemas.microsoft.com/office/infopath/2007/PartnerControls"/>
    </lcf76f155ced4ddcb4097134ff3c332f>
    <TaxCatchAll xmlns="a7bc6c04-a6f3-4b85-abcc-278c78dc556b" xsi:nil="true"/>
    <SharedWithUsers xmlns="520826e8-1ff8-4ff0-aa91-e4f63372964a">
      <UserInfo>
        <DisplayName>Agarwal, Rajat</DisplayName>
        <AccountId>951</AccountId>
        <AccountType/>
      </UserInfo>
    </SharedWithUsers>
  </documentManagement>
</p:properties>
</file>

<file path=customXml/itemProps1.xml><?xml version="1.0" encoding="utf-8"?>
<ds:datastoreItem xmlns:ds="http://schemas.openxmlformats.org/officeDocument/2006/customXml" ds:itemID="{F7DB5189-8CB0-4BD2-B683-2A3B093339C3}"/>
</file>

<file path=customXml/itemProps2.xml><?xml version="1.0" encoding="utf-8"?>
<ds:datastoreItem xmlns:ds="http://schemas.openxmlformats.org/officeDocument/2006/customXml" ds:itemID="{FE03C677-C406-4F1A-A7FD-33C8505CAC2F}"/>
</file>

<file path=customXml/itemProps3.xml><?xml version="1.0" encoding="utf-8"?>
<ds:datastoreItem xmlns:ds="http://schemas.openxmlformats.org/officeDocument/2006/customXml" ds:itemID="{B1A8B520-2575-4529-AF03-CE05FC8D8FC3}"/>
</file>

<file path=docProps/app.xml><?xml version="1.0" encoding="utf-8"?>
<Properties xmlns="http://schemas.openxmlformats.org/officeDocument/2006/extended-properties" xmlns:vt="http://schemas.openxmlformats.org/officeDocument/2006/docPropsVTypes">
  <Template>Normal.dotm</Template>
  <TotalTime>54</TotalTime>
  <Pages>2</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Shiny</dc:creator>
  <cp:keywords/>
  <dc:description/>
  <cp:lastModifiedBy>Sebastian, Shiny</cp:lastModifiedBy>
  <cp:revision>114</cp:revision>
  <dcterms:created xsi:type="dcterms:W3CDTF">2024-07-12T18:45:00Z</dcterms:created>
  <dcterms:modified xsi:type="dcterms:W3CDTF">2024-07-12T19:43:00Z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0x01010082C141955A7C6548B9F21B14DBB4E906</vt:lpwstr>
  </property>
  <property fmtid="{D5CDD505-2E9C-101B-9397-08002B2CF9AE}" pid="3" name="MediaServiceImageTags">
    <vt:lpwstr/>
  </property>
</Properties>
</file>